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88FA5" w14:textId="7C1C89BC" w:rsidR="008C3E61" w:rsidRPr="001555E5" w:rsidRDefault="00BA5526" w:rsidP="001555E5">
      <w:pPr>
        <w:jc w:val="both"/>
        <w:rPr>
          <w:rFonts w:asciiTheme="minorHAnsi" w:hAnsiTheme="minorHAnsi"/>
          <w:b/>
          <w:u w:val="single"/>
        </w:rPr>
      </w:pPr>
      <w:r>
        <w:rPr>
          <w:rFonts w:asciiTheme="minorHAnsi" w:hAnsiTheme="minorHAnsi"/>
          <w:b/>
          <w:u w:val="single"/>
        </w:rPr>
        <w:t>5</w:t>
      </w:r>
      <w:r w:rsidR="00ED0247" w:rsidRPr="00ED0247">
        <w:rPr>
          <w:rFonts w:asciiTheme="minorHAnsi" w:hAnsiTheme="minorHAnsi"/>
          <w:b/>
          <w:u w:val="single"/>
          <w:vertAlign w:val="superscript"/>
        </w:rPr>
        <w:t>th</w:t>
      </w:r>
      <w:r w:rsidR="00496DED">
        <w:rPr>
          <w:rFonts w:asciiTheme="minorHAnsi" w:hAnsiTheme="minorHAnsi"/>
          <w:b/>
          <w:u w:val="single"/>
        </w:rPr>
        <w:t xml:space="preserve"> </w:t>
      </w:r>
      <w:r w:rsidR="00ED0247">
        <w:rPr>
          <w:rFonts w:asciiTheme="minorHAnsi" w:hAnsiTheme="minorHAnsi"/>
          <w:b/>
          <w:u w:val="single"/>
        </w:rPr>
        <w:t>March</w:t>
      </w:r>
      <w:r w:rsidR="00723F86">
        <w:rPr>
          <w:rFonts w:asciiTheme="minorHAnsi" w:hAnsiTheme="minorHAnsi"/>
          <w:b/>
          <w:u w:val="single"/>
        </w:rPr>
        <w:t xml:space="preserve"> </w:t>
      </w:r>
      <w:r w:rsidR="00496DED">
        <w:rPr>
          <w:rFonts w:asciiTheme="minorHAnsi" w:hAnsiTheme="minorHAnsi"/>
          <w:b/>
          <w:u w:val="single"/>
        </w:rPr>
        <w:t>2019</w:t>
      </w:r>
    </w:p>
    <w:p w14:paraId="4B0B9850" w14:textId="77777777" w:rsidR="00AF49D3" w:rsidRPr="001555E5" w:rsidRDefault="00AF49D3" w:rsidP="001555E5">
      <w:pPr>
        <w:pStyle w:val="Heading2"/>
        <w:jc w:val="left"/>
        <w:rPr>
          <w:rFonts w:asciiTheme="minorHAnsi" w:hAnsiTheme="minorHAnsi" w:cs="Tahoma"/>
          <w:u w:val="single"/>
        </w:rPr>
      </w:pPr>
      <w:r w:rsidRPr="001555E5">
        <w:rPr>
          <w:rFonts w:asciiTheme="minorHAnsi" w:hAnsiTheme="minorHAnsi" w:cs="Tahoma"/>
          <w:u w:val="single"/>
        </w:rPr>
        <w:t>P</w:t>
      </w:r>
      <w:r w:rsidR="001555E5" w:rsidRPr="001555E5">
        <w:rPr>
          <w:rFonts w:asciiTheme="minorHAnsi" w:hAnsiTheme="minorHAnsi" w:cs="Tahoma"/>
          <w:u w:val="single"/>
        </w:rPr>
        <w:t>ress</w:t>
      </w:r>
      <w:r w:rsidRPr="001555E5">
        <w:rPr>
          <w:rFonts w:asciiTheme="minorHAnsi" w:hAnsiTheme="minorHAnsi" w:cs="Tahoma"/>
          <w:u w:val="single"/>
        </w:rPr>
        <w:t xml:space="preserve"> R</w:t>
      </w:r>
      <w:r w:rsidR="001555E5" w:rsidRPr="001555E5">
        <w:rPr>
          <w:rFonts w:asciiTheme="minorHAnsi" w:hAnsiTheme="minorHAnsi" w:cs="Tahoma"/>
          <w:u w:val="single"/>
        </w:rPr>
        <w:t>elease</w:t>
      </w:r>
      <w:bookmarkStart w:id="0" w:name="_GoBack"/>
      <w:bookmarkEnd w:id="0"/>
    </w:p>
    <w:p w14:paraId="16DF1A25" w14:textId="77777777" w:rsidR="001555E5" w:rsidRPr="001555E5" w:rsidRDefault="001555E5" w:rsidP="001555E5"/>
    <w:p w14:paraId="07FAB232" w14:textId="77777777" w:rsidR="00AF49D3" w:rsidRDefault="008C3E61">
      <w:pPr>
        <w:jc w:val="center"/>
      </w:pPr>
      <w:r w:rsidRPr="003F144E">
        <w:rPr>
          <w:rFonts w:ascii="Verdana" w:hAnsi="Verdana" w:cs="Verdana"/>
          <w:noProof/>
          <w:sz w:val="22"/>
          <w:szCs w:val="22"/>
        </w:rPr>
        <w:drawing>
          <wp:inline distT="0" distB="0" distL="0" distR="0" wp14:anchorId="3DBE5517" wp14:editId="49D325C7">
            <wp:extent cx="4277692" cy="548640"/>
            <wp:effectExtent l="0" t="0" r="889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PB Logo.jpg"/>
                    <pic:cNvPicPr/>
                  </pic:nvPicPr>
                  <pic:blipFill>
                    <a:blip r:embed="rId8">
                      <a:extLst>
                        <a:ext uri="{28A0092B-C50C-407E-A947-70E740481C1C}">
                          <a14:useLocalDpi xmlns:a14="http://schemas.microsoft.com/office/drawing/2010/main" val="0"/>
                        </a:ext>
                      </a:extLst>
                    </a:blip>
                    <a:stretch>
                      <a:fillRect/>
                    </a:stretch>
                  </pic:blipFill>
                  <pic:spPr>
                    <a:xfrm>
                      <a:off x="0" y="0"/>
                      <a:ext cx="4353368" cy="558346"/>
                    </a:xfrm>
                    <a:prstGeom prst="rect">
                      <a:avLst/>
                    </a:prstGeom>
                  </pic:spPr>
                </pic:pic>
              </a:graphicData>
            </a:graphic>
          </wp:inline>
        </w:drawing>
      </w:r>
    </w:p>
    <w:p w14:paraId="3792D6D8" w14:textId="77777777" w:rsidR="00270C95" w:rsidRDefault="00270C95" w:rsidP="008C3E61">
      <w:pPr>
        <w:ind w:left="720" w:hanging="720"/>
        <w:jc w:val="center"/>
        <w:rPr>
          <w:rFonts w:asciiTheme="minorHAnsi" w:hAnsiTheme="minorHAnsi" w:cs="Tahoma"/>
          <w:b/>
          <w:spacing w:val="-2"/>
          <w:kern w:val="1"/>
          <w:szCs w:val="20"/>
          <w:u w:val="single"/>
        </w:rPr>
      </w:pPr>
    </w:p>
    <w:p w14:paraId="1748FC88" w14:textId="77777777" w:rsidR="00444F6A" w:rsidRPr="00270C95" w:rsidRDefault="00444F6A" w:rsidP="008C3E61">
      <w:pPr>
        <w:ind w:left="720" w:hanging="720"/>
        <w:jc w:val="center"/>
        <w:rPr>
          <w:rFonts w:asciiTheme="minorHAnsi" w:hAnsiTheme="minorHAnsi" w:cs="Tahoma"/>
          <w:b/>
          <w:spacing w:val="-2"/>
          <w:kern w:val="1"/>
          <w:sz w:val="28"/>
          <w:szCs w:val="28"/>
          <w:u w:val="single"/>
        </w:rPr>
      </w:pPr>
      <w:proofErr w:type="spellStart"/>
      <w:r w:rsidRPr="00270C95">
        <w:rPr>
          <w:rFonts w:asciiTheme="minorHAnsi" w:hAnsiTheme="minorHAnsi" w:cs="Tahoma"/>
          <w:b/>
          <w:spacing w:val="-2"/>
          <w:kern w:val="1"/>
          <w:sz w:val="28"/>
          <w:szCs w:val="28"/>
          <w:u w:val="single"/>
        </w:rPr>
        <w:t>Ziraat</w:t>
      </w:r>
      <w:proofErr w:type="spellEnd"/>
      <w:r w:rsidRPr="00270C95">
        <w:rPr>
          <w:rFonts w:asciiTheme="minorHAnsi" w:hAnsiTheme="minorHAnsi" w:cs="Tahoma"/>
          <w:b/>
          <w:spacing w:val="-2"/>
          <w:kern w:val="1"/>
          <w:sz w:val="28"/>
          <w:szCs w:val="28"/>
          <w:u w:val="single"/>
        </w:rPr>
        <w:t xml:space="preserve"> </w:t>
      </w:r>
      <w:proofErr w:type="spellStart"/>
      <w:r w:rsidRPr="00270C95">
        <w:rPr>
          <w:rFonts w:asciiTheme="minorHAnsi" w:hAnsiTheme="minorHAnsi" w:cs="Tahoma"/>
          <w:b/>
          <w:spacing w:val="-2"/>
          <w:kern w:val="1"/>
          <w:sz w:val="28"/>
          <w:szCs w:val="28"/>
          <w:u w:val="single"/>
        </w:rPr>
        <w:t>Katılım</w:t>
      </w:r>
      <w:proofErr w:type="spellEnd"/>
      <w:r w:rsidRPr="00270C95">
        <w:rPr>
          <w:rFonts w:asciiTheme="minorHAnsi" w:hAnsiTheme="minorHAnsi" w:cs="Tahoma"/>
          <w:b/>
          <w:spacing w:val="-2"/>
          <w:kern w:val="1"/>
          <w:sz w:val="28"/>
          <w:szCs w:val="28"/>
          <w:u w:val="single"/>
        </w:rPr>
        <w:t xml:space="preserve"> </w:t>
      </w:r>
      <w:proofErr w:type="spellStart"/>
      <w:r w:rsidRPr="00270C95">
        <w:rPr>
          <w:rFonts w:asciiTheme="minorHAnsi" w:hAnsiTheme="minorHAnsi" w:cs="Tahoma"/>
          <w:b/>
          <w:spacing w:val="-2"/>
          <w:kern w:val="1"/>
          <w:sz w:val="28"/>
          <w:szCs w:val="28"/>
          <w:u w:val="single"/>
        </w:rPr>
        <w:t>Bankası</w:t>
      </w:r>
      <w:proofErr w:type="spellEnd"/>
      <w:r w:rsidRPr="00270C95">
        <w:rPr>
          <w:rFonts w:asciiTheme="minorHAnsi" w:hAnsiTheme="minorHAnsi" w:cs="Tahoma"/>
          <w:b/>
          <w:spacing w:val="-2"/>
          <w:kern w:val="1"/>
          <w:sz w:val="28"/>
          <w:szCs w:val="28"/>
          <w:u w:val="single"/>
        </w:rPr>
        <w:t xml:space="preserve"> A.Ş. </w:t>
      </w:r>
    </w:p>
    <w:p w14:paraId="660C9BA3" w14:textId="77777777" w:rsidR="003736D3" w:rsidRPr="00270C95" w:rsidRDefault="00F336EC" w:rsidP="008C3E61">
      <w:pPr>
        <w:ind w:left="720" w:hanging="720"/>
        <w:jc w:val="center"/>
        <w:rPr>
          <w:rFonts w:asciiTheme="minorHAnsi" w:hAnsiTheme="minorHAnsi" w:cs="Tahoma"/>
          <w:b/>
          <w:spacing w:val="-2"/>
          <w:kern w:val="1"/>
          <w:sz w:val="28"/>
          <w:szCs w:val="28"/>
          <w:u w:val="single"/>
        </w:rPr>
      </w:pPr>
      <w:r w:rsidRPr="00270C95">
        <w:rPr>
          <w:rFonts w:asciiTheme="minorHAnsi" w:hAnsiTheme="minorHAnsi" w:cs="Tahoma"/>
          <w:b/>
          <w:spacing w:val="-2"/>
          <w:kern w:val="1"/>
          <w:sz w:val="28"/>
          <w:szCs w:val="28"/>
          <w:u w:val="single"/>
        </w:rPr>
        <w:t xml:space="preserve">US$ </w:t>
      </w:r>
      <w:r w:rsidR="00496DED" w:rsidRPr="00270C95">
        <w:rPr>
          <w:rFonts w:asciiTheme="minorHAnsi" w:hAnsiTheme="minorHAnsi" w:cs="Tahoma"/>
          <w:b/>
          <w:spacing w:val="-2"/>
          <w:kern w:val="1"/>
          <w:sz w:val="28"/>
          <w:szCs w:val="28"/>
          <w:u w:val="single"/>
        </w:rPr>
        <w:t>150</w:t>
      </w:r>
      <w:r w:rsidR="003736D3" w:rsidRPr="00270C95">
        <w:rPr>
          <w:rFonts w:asciiTheme="minorHAnsi" w:hAnsiTheme="minorHAnsi" w:cs="Tahoma"/>
          <w:b/>
          <w:spacing w:val="-2"/>
          <w:kern w:val="1"/>
          <w:sz w:val="28"/>
          <w:szCs w:val="28"/>
          <w:u w:val="single"/>
        </w:rPr>
        <w:t xml:space="preserve">,000,000 Syndicated </w:t>
      </w:r>
      <w:proofErr w:type="spellStart"/>
      <w:r w:rsidR="003736D3" w:rsidRPr="00270C95">
        <w:rPr>
          <w:rFonts w:asciiTheme="minorHAnsi" w:hAnsiTheme="minorHAnsi" w:cs="Tahoma"/>
          <w:b/>
          <w:spacing w:val="-2"/>
          <w:kern w:val="1"/>
          <w:sz w:val="28"/>
          <w:szCs w:val="28"/>
          <w:u w:val="single"/>
        </w:rPr>
        <w:t>Murabaha</w:t>
      </w:r>
      <w:proofErr w:type="spellEnd"/>
      <w:r w:rsidR="003736D3" w:rsidRPr="00270C95">
        <w:rPr>
          <w:rFonts w:asciiTheme="minorHAnsi" w:hAnsiTheme="minorHAnsi" w:cs="Tahoma"/>
          <w:b/>
          <w:spacing w:val="-2"/>
          <w:kern w:val="1"/>
          <w:sz w:val="28"/>
          <w:szCs w:val="28"/>
          <w:u w:val="single"/>
        </w:rPr>
        <w:t xml:space="preserve"> </w:t>
      </w:r>
      <w:r w:rsidR="008C3E61" w:rsidRPr="00270C95">
        <w:rPr>
          <w:rFonts w:asciiTheme="minorHAnsi" w:hAnsiTheme="minorHAnsi" w:cs="Tahoma"/>
          <w:b/>
          <w:spacing w:val="-2"/>
          <w:kern w:val="1"/>
          <w:sz w:val="28"/>
          <w:szCs w:val="28"/>
          <w:u w:val="single"/>
        </w:rPr>
        <w:t xml:space="preserve">Dual Currency </w:t>
      </w:r>
      <w:r w:rsidR="003736D3" w:rsidRPr="00270C95">
        <w:rPr>
          <w:rFonts w:asciiTheme="minorHAnsi" w:hAnsiTheme="minorHAnsi" w:cs="Tahoma"/>
          <w:b/>
          <w:spacing w:val="-2"/>
          <w:kern w:val="1"/>
          <w:sz w:val="28"/>
          <w:szCs w:val="28"/>
          <w:u w:val="single"/>
        </w:rPr>
        <w:t>Financing Facility</w:t>
      </w:r>
    </w:p>
    <w:p w14:paraId="0CBB98D4" w14:textId="77777777" w:rsidR="00270C95" w:rsidRPr="001555E5" w:rsidRDefault="00270C95" w:rsidP="008C3E61">
      <w:pPr>
        <w:ind w:left="720" w:hanging="720"/>
        <w:jc w:val="center"/>
        <w:rPr>
          <w:rFonts w:asciiTheme="minorHAnsi" w:hAnsiTheme="minorHAnsi" w:cs="Tahoma"/>
          <w:b/>
          <w:spacing w:val="-2"/>
          <w:kern w:val="1"/>
          <w:szCs w:val="20"/>
          <w:u w:val="single"/>
        </w:rPr>
      </w:pPr>
    </w:p>
    <w:p w14:paraId="13E2C3FA" w14:textId="77777777" w:rsidR="003F144E" w:rsidRPr="006A1FAE" w:rsidRDefault="003F144E" w:rsidP="00635B6A">
      <w:pPr>
        <w:jc w:val="both"/>
        <w:rPr>
          <w:rFonts w:ascii="Calibri" w:hAnsi="Calibri"/>
          <w:color w:val="000000"/>
          <w:sz w:val="22"/>
          <w:szCs w:val="22"/>
        </w:rPr>
      </w:pPr>
      <w:proofErr w:type="spellStart"/>
      <w:r w:rsidRPr="006A1FAE">
        <w:rPr>
          <w:rFonts w:ascii="Calibri" w:hAnsi="Calibri"/>
          <w:color w:val="000000"/>
          <w:sz w:val="22"/>
          <w:szCs w:val="22"/>
        </w:rPr>
        <w:t>Ziraat</w:t>
      </w:r>
      <w:proofErr w:type="spellEnd"/>
      <w:r w:rsidRPr="006A1FAE">
        <w:rPr>
          <w:rFonts w:ascii="Calibri" w:hAnsi="Calibri"/>
          <w:color w:val="000000"/>
          <w:sz w:val="22"/>
          <w:szCs w:val="22"/>
        </w:rPr>
        <w:t xml:space="preserve"> </w:t>
      </w:r>
      <w:proofErr w:type="spellStart"/>
      <w:r w:rsidR="00CD7C2C">
        <w:rPr>
          <w:rFonts w:ascii="Calibri" w:hAnsi="Calibri"/>
          <w:color w:val="000000"/>
          <w:sz w:val="22"/>
          <w:szCs w:val="22"/>
        </w:rPr>
        <w:t>Katılım</w:t>
      </w:r>
      <w:proofErr w:type="spellEnd"/>
      <w:r w:rsidR="00CD7C2C">
        <w:rPr>
          <w:rFonts w:ascii="Calibri" w:hAnsi="Calibri"/>
          <w:color w:val="000000"/>
          <w:sz w:val="22"/>
          <w:szCs w:val="22"/>
        </w:rPr>
        <w:t xml:space="preserve"> </w:t>
      </w:r>
      <w:proofErr w:type="spellStart"/>
      <w:r w:rsidRPr="006A1FAE">
        <w:rPr>
          <w:rFonts w:ascii="Calibri" w:hAnsi="Calibri"/>
          <w:color w:val="000000"/>
          <w:sz w:val="22"/>
          <w:szCs w:val="22"/>
        </w:rPr>
        <w:t>Bank</w:t>
      </w:r>
      <w:r w:rsidR="000D382F">
        <w:rPr>
          <w:rFonts w:ascii="Calibri" w:hAnsi="Calibri"/>
          <w:color w:val="000000"/>
          <w:sz w:val="22"/>
          <w:szCs w:val="22"/>
        </w:rPr>
        <w:t>ası</w:t>
      </w:r>
      <w:proofErr w:type="spellEnd"/>
      <w:r w:rsidR="000D382F">
        <w:rPr>
          <w:rFonts w:ascii="Calibri" w:hAnsi="Calibri"/>
          <w:color w:val="000000"/>
          <w:sz w:val="22"/>
          <w:szCs w:val="22"/>
        </w:rPr>
        <w:t xml:space="preserve"> A.Ş.</w:t>
      </w:r>
      <w:r w:rsidRPr="006A1FAE">
        <w:rPr>
          <w:rFonts w:ascii="Calibri" w:hAnsi="Calibri" w:cs="Verdana"/>
          <w:color w:val="000000"/>
          <w:sz w:val="22"/>
          <w:szCs w:val="22"/>
        </w:rPr>
        <w:t xml:space="preserve"> (</w:t>
      </w:r>
      <w:r>
        <w:rPr>
          <w:rFonts w:ascii="Calibri" w:hAnsi="Calibri" w:cs="Verdana"/>
          <w:color w:val="000000"/>
          <w:sz w:val="22"/>
          <w:szCs w:val="22"/>
        </w:rPr>
        <w:t>“</w:t>
      </w:r>
      <w:proofErr w:type="spellStart"/>
      <w:r w:rsidRPr="003B62C4">
        <w:rPr>
          <w:rFonts w:ascii="Calibri" w:hAnsi="Calibri" w:cs="Verdana"/>
          <w:b/>
          <w:color w:val="000000"/>
          <w:sz w:val="22"/>
          <w:szCs w:val="22"/>
        </w:rPr>
        <w:t>Ziraat</w:t>
      </w:r>
      <w:proofErr w:type="spellEnd"/>
      <w:r w:rsidRPr="003B62C4">
        <w:rPr>
          <w:rFonts w:ascii="Calibri" w:hAnsi="Calibri" w:cs="Verdana"/>
          <w:b/>
          <w:color w:val="000000"/>
          <w:sz w:val="22"/>
          <w:szCs w:val="22"/>
        </w:rPr>
        <w:t xml:space="preserve"> Participation</w:t>
      </w:r>
      <w:r>
        <w:rPr>
          <w:rFonts w:ascii="Calibri" w:hAnsi="Calibri" w:cs="Verdana"/>
          <w:color w:val="000000"/>
          <w:sz w:val="22"/>
          <w:szCs w:val="22"/>
        </w:rPr>
        <w:t>”, or the</w:t>
      </w:r>
      <w:r w:rsidR="004904F7">
        <w:rPr>
          <w:rFonts w:ascii="Calibri" w:hAnsi="Calibri" w:cs="Verdana"/>
          <w:color w:val="000000"/>
          <w:sz w:val="22"/>
          <w:szCs w:val="22"/>
        </w:rPr>
        <w:t xml:space="preserve"> </w:t>
      </w:r>
      <w:r>
        <w:rPr>
          <w:rFonts w:ascii="Calibri" w:hAnsi="Calibri" w:cs="Verdana"/>
          <w:color w:val="000000"/>
          <w:sz w:val="22"/>
          <w:szCs w:val="22"/>
        </w:rPr>
        <w:t>“</w:t>
      </w:r>
      <w:r w:rsidRPr="00011F81">
        <w:rPr>
          <w:rFonts w:ascii="Calibri" w:hAnsi="Calibri" w:cs="Verdana"/>
          <w:b/>
          <w:bCs/>
          <w:color w:val="000000"/>
          <w:sz w:val="22"/>
          <w:szCs w:val="22"/>
        </w:rPr>
        <w:t>Bank</w:t>
      </w:r>
      <w:r>
        <w:rPr>
          <w:rFonts w:ascii="Calibri" w:hAnsi="Calibri" w:cs="Verdana"/>
          <w:color w:val="000000"/>
          <w:sz w:val="22"/>
          <w:szCs w:val="22"/>
        </w:rPr>
        <w:t>”</w:t>
      </w:r>
      <w:r w:rsidR="004D6BCA">
        <w:rPr>
          <w:rFonts w:ascii="Calibri" w:hAnsi="Calibri" w:cs="Verdana"/>
          <w:color w:val="000000"/>
          <w:sz w:val="22"/>
          <w:szCs w:val="22"/>
        </w:rPr>
        <w:t xml:space="preserve">), has mandated </w:t>
      </w:r>
      <w:r w:rsidRPr="004D6BCA">
        <w:rPr>
          <w:rFonts w:ascii="Calibri" w:hAnsi="Calibri" w:cs="Verdana"/>
          <w:bCs/>
          <w:color w:val="000000"/>
          <w:sz w:val="22"/>
          <w:szCs w:val="22"/>
        </w:rPr>
        <w:t>Bank ABC</w:t>
      </w:r>
      <w:r w:rsidRPr="004D6BCA">
        <w:rPr>
          <w:rFonts w:ascii="Calibri" w:hAnsi="Calibri" w:cs="Verdana"/>
          <w:color w:val="000000"/>
          <w:sz w:val="22"/>
          <w:szCs w:val="22"/>
        </w:rPr>
        <w:t>, Dubai</w:t>
      </w:r>
      <w:r>
        <w:rPr>
          <w:rFonts w:ascii="Calibri" w:hAnsi="Calibri" w:cs="Verdana"/>
          <w:color w:val="000000"/>
          <w:sz w:val="22"/>
          <w:szCs w:val="22"/>
        </w:rPr>
        <w:t xml:space="preserve"> Islamic Bank PJSC, </w:t>
      </w:r>
      <w:r w:rsidR="00723F86">
        <w:rPr>
          <w:rFonts w:ascii="Calibri" w:hAnsi="Calibri"/>
          <w:color w:val="000000"/>
          <w:sz w:val="22"/>
          <w:szCs w:val="22"/>
        </w:rPr>
        <w:t xml:space="preserve">Emirates NBD Capital Limited, </w:t>
      </w:r>
      <w:r w:rsidR="00ED0247" w:rsidRPr="00ED0247">
        <w:rPr>
          <w:rFonts w:ascii="Calibri" w:hAnsi="Calibri"/>
          <w:color w:val="000000"/>
          <w:sz w:val="22"/>
          <w:szCs w:val="22"/>
        </w:rPr>
        <w:t>Standard Chartered Bank</w:t>
      </w:r>
      <w:r w:rsidR="00723F86">
        <w:rPr>
          <w:rFonts w:ascii="Calibri" w:hAnsi="Calibri"/>
          <w:color w:val="000000"/>
          <w:sz w:val="22"/>
          <w:szCs w:val="22"/>
        </w:rPr>
        <w:t xml:space="preserve"> </w:t>
      </w:r>
      <w:r w:rsidR="001B2B93">
        <w:rPr>
          <w:rFonts w:ascii="Calibri" w:hAnsi="Calibri"/>
          <w:color w:val="000000"/>
          <w:sz w:val="22"/>
          <w:szCs w:val="22"/>
        </w:rPr>
        <w:t xml:space="preserve">and </w:t>
      </w:r>
      <w:proofErr w:type="spellStart"/>
      <w:r w:rsidRPr="00011F81">
        <w:rPr>
          <w:rFonts w:ascii="Calibri" w:hAnsi="Calibri"/>
          <w:color w:val="000000"/>
          <w:sz w:val="22"/>
          <w:szCs w:val="22"/>
        </w:rPr>
        <w:t>Warba</w:t>
      </w:r>
      <w:proofErr w:type="spellEnd"/>
      <w:r w:rsidRPr="00011F81">
        <w:rPr>
          <w:rFonts w:ascii="Calibri" w:hAnsi="Calibri"/>
          <w:color w:val="000000"/>
          <w:sz w:val="22"/>
          <w:szCs w:val="22"/>
        </w:rPr>
        <w:t xml:space="preserve"> Bank K.S.C.P </w:t>
      </w:r>
      <w:r w:rsidRPr="006A1FAE">
        <w:rPr>
          <w:rFonts w:ascii="Calibri" w:hAnsi="Calibri" w:cs="Verdana"/>
          <w:color w:val="000000"/>
          <w:sz w:val="22"/>
          <w:szCs w:val="22"/>
        </w:rPr>
        <w:t xml:space="preserve">(each an </w:t>
      </w:r>
      <w:r w:rsidRPr="006A1FAE">
        <w:rPr>
          <w:rFonts w:ascii="Calibri" w:hAnsi="Calibri" w:cs="Verdana"/>
          <w:b/>
          <w:bCs/>
          <w:color w:val="000000"/>
          <w:sz w:val="22"/>
          <w:szCs w:val="22"/>
        </w:rPr>
        <w:t>"Initial Mandated Lead Arranger"</w:t>
      </w:r>
      <w:r w:rsidRPr="006A1FAE">
        <w:rPr>
          <w:rFonts w:ascii="Calibri" w:hAnsi="Calibri" w:cs="Verdana"/>
          <w:color w:val="000000"/>
          <w:sz w:val="22"/>
          <w:szCs w:val="22"/>
        </w:rPr>
        <w:t xml:space="preserve"> and </w:t>
      </w:r>
      <w:r w:rsidRPr="006A1FAE">
        <w:rPr>
          <w:rFonts w:ascii="Calibri" w:hAnsi="Calibri" w:cs="Verdana"/>
          <w:b/>
          <w:bCs/>
          <w:color w:val="000000"/>
          <w:sz w:val="22"/>
          <w:szCs w:val="22"/>
        </w:rPr>
        <w:t>“Bookrunner”</w:t>
      </w:r>
      <w:r w:rsidR="001555E5" w:rsidRPr="001555E5">
        <w:rPr>
          <w:rFonts w:ascii="Calibri" w:hAnsi="Calibri" w:cs="Verdana"/>
          <w:bCs/>
          <w:color w:val="000000"/>
          <w:sz w:val="22"/>
          <w:szCs w:val="22"/>
        </w:rPr>
        <w:t>)</w:t>
      </w:r>
      <w:r w:rsidRPr="006A1FAE">
        <w:rPr>
          <w:rFonts w:ascii="Calibri" w:hAnsi="Calibri" w:cs="Verdana"/>
          <w:b/>
          <w:bCs/>
          <w:color w:val="000000"/>
          <w:sz w:val="22"/>
          <w:szCs w:val="22"/>
        </w:rPr>
        <w:t xml:space="preserve"> </w:t>
      </w:r>
      <w:r w:rsidRPr="006A1FAE">
        <w:rPr>
          <w:rFonts w:ascii="Calibri" w:hAnsi="Calibri" w:cs="Verdana"/>
          <w:color w:val="000000"/>
          <w:sz w:val="22"/>
          <w:szCs w:val="22"/>
        </w:rPr>
        <w:t xml:space="preserve">to arrange a US$ </w:t>
      </w:r>
      <w:r w:rsidR="001B2B93">
        <w:rPr>
          <w:rFonts w:ascii="Calibri" w:hAnsi="Calibri" w:cs="Verdana"/>
          <w:color w:val="000000"/>
          <w:sz w:val="22"/>
          <w:szCs w:val="22"/>
        </w:rPr>
        <w:t>150</w:t>
      </w:r>
      <w:r w:rsidRPr="006A1FAE">
        <w:rPr>
          <w:rFonts w:ascii="Calibri" w:hAnsi="Calibri" w:cs="Verdana"/>
          <w:color w:val="000000"/>
          <w:sz w:val="22"/>
          <w:szCs w:val="22"/>
        </w:rPr>
        <w:t xml:space="preserve">,000,000 Syndicated </w:t>
      </w:r>
      <w:r>
        <w:rPr>
          <w:rFonts w:ascii="Calibri" w:hAnsi="Calibri" w:cs="Verdana"/>
          <w:color w:val="000000"/>
          <w:sz w:val="22"/>
          <w:szCs w:val="22"/>
        </w:rPr>
        <w:t xml:space="preserve">Dual Currency </w:t>
      </w:r>
      <w:proofErr w:type="spellStart"/>
      <w:r w:rsidRPr="006A1FAE">
        <w:rPr>
          <w:rFonts w:ascii="Calibri" w:hAnsi="Calibri" w:cs="Verdana"/>
          <w:color w:val="000000"/>
          <w:sz w:val="22"/>
          <w:szCs w:val="22"/>
        </w:rPr>
        <w:t>Murabaha</w:t>
      </w:r>
      <w:proofErr w:type="spellEnd"/>
      <w:r w:rsidRPr="006A1FAE">
        <w:rPr>
          <w:rFonts w:ascii="Calibri" w:hAnsi="Calibri" w:cs="Verdana"/>
          <w:color w:val="000000"/>
          <w:sz w:val="22"/>
          <w:szCs w:val="22"/>
        </w:rPr>
        <w:t xml:space="preserve"> Financing </w:t>
      </w:r>
      <w:r>
        <w:rPr>
          <w:rFonts w:ascii="Calibri" w:hAnsi="Calibri" w:cs="Verdana"/>
          <w:color w:val="000000"/>
          <w:sz w:val="22"/>
          <w:szCs w:val="22"/>
        </w:rPr>
        <w:t>f</w:t>
      </w:r>
      <w:r w:rsidRPr="006A1FAE">
        <w:rPr>
          <w:rFonts w:ascii="Calibri" w:hAnsi="Calibri" w:cs="Verdana"/>
          <w:color w:val="000000"/>
          <w:sz w:val="22"/>
          <w:szCs w:val="22"/>
        </w:rPr>
        <w:t>acility (the “</w:t>
      </w:r>
      <w:r w:rsidRPr="006A1FAE">
        <w:rPr>
          <w:rFonts w:ascii="Calibri" w:hAnsi="Calibri" w:cs="Verdana"/>
          <w:b/>
          <w:bCs/>
          <w:color w:val="000000"/>
          <w:sz w:val="22"/>
          <w:szCs w:val="22"/>
        </w:rPr>
        <w:t>Facility</w:t>
      </w:r>
      <w:r w:rsidRPr="006A1FAE">
        <w:rPr>
          <w:rFonts w:ascii="Calibri" w:hAnsi="Calibri" w:cs="Verdana"/>
          <w:color w:val="000000"/>
          <w:sz w:val="22"/>
          <w:szCs w:val="22"/>
        </w:rPr>
        <w:t>”).</w:t>
      </w:r>
    </w:p>
    <w:p w14:paraId="7D8501D1" w14:textId="77777777" w:rsidR="003F144E" w:rsidRDefault="00F1243B" w:rsidP="003F144E">
      <w:pPr>
        <w:pStyle w:val="GvdeMetni1"/>
        <w:spacing w:after="0" w:line="276" w:lineRule="auto"/>
        <w:rPr>
          <w:rFonts w:ascii="Calibri" w:hAnsi="Calibri" w:cs="Verdana"/>
          <w:color w:val="000000"/>
          <w:sz w:val="22"/>
          <w:szCs w:val="22"/>
        </w:rPr>
      </w:pPr>
      <w:r>
        <w:rPr>
          <w:rFonts w:ascii="Calibri" w:hAnsi="Calibri" w:cs="Verdana"/>
          <w:color w:val="000000"/>
          <w:sz w:val="22"/>
          <w:szCs w:val="22"/>
        </w:rPr>
        <w:t xml:space="preserve">Bank ABC is appointed as the Coordinator to the Facility. </w:t>
      </w:r>
    </w:p>
    <w:p w14:paraId="72A3B160" w14:textId="77777777" w:rsidR="00F1243B" w:rsidRPr="009A2004" w:rsidRDefault="00F1243B" w:rsidP="003F144E">
      <w:pPr>
        <w:pStyle w:val="GvdeMetni1"/>
        <w:spacing w:after="0" w:line="276" w:lineRule="auto"/>
        <w:rPr>
          <w:rFonts w:ascii="Calibri" w:hAnsi="Calibri" w:cs="Verdana"/>
          <w:color w:val="000000"/>
          <w:sz w:val="22"/>
          <w:szCs w:val="22"/>
        </w:rPr>
      </w:pPr>
    </w:p>
    <w:p w14:paraId="0CD892DC" w14:textId="77777777" w:rsidR="003F144E" w:rsidRPr="006A1FAE" w:rsidRDefault="003F144E" w:rsidP="003F144E">
      <w:pPr>
        <w:pStyle w:val="BodyText1"/>
        <w:spacing w:after="0"/>
        <w:rPr>
          <w:rFonts w:ascii="Calibri" w:hAnsi="Calibri" w:cs="Verdana"/>
          <w:color w:val="000000"/>
          <w:sz w:val="22"/>
          <w:szCs w:val="22"/>
        </w:rPr>
      </w:pPr>
      <w:r w:rsidRPr="006A1FAE">
        <w:rPr>
          <w:rFonts w:ascii="Calibri" w:hAnsi="Calibri" w:cs="Verdana"/>
          <w:color w:val="000000"/>
          <w:sz w:val="22"/>
          <w:szCs w:val="22"/>
        </w:rPr>
        <w:t xml:space="preserve">The Facility has been structured as a </w:t>
      </w:r>
      <w:proofErr w:type="spellStart"/>
      <w:r w:rsidRPr="006A1FAE">
        <w:rPr>
          <w:rFonts w:ascii="Calibri" w:hAnsi="Calibri" w:cs="Verdana"/>
          <w:color w:val="000000"/>
          <w:sz w:val="22"/>
          <w:szCs w:val="22"/>
        </w:rPr>
        <w:t>Shari’a</w:t>
      </w:r>
      <w:proofErr w:type="spellEnd"/>
      <w:r w:rsidRPr="006A1FAE">
        <w:rPr>
          <w:rFonts w:ascii="Calibri" w:hAnsi="Calibri" w:cs="Verdana"/>
          <w:color w:val="000000"/>
          <w:sz w:val="22"/>
          <w:szCs w:val="22"/>
        </w:rPr>
        <w:t xml:space="preserve"> compliant </w:t>
      </w:r>
      <w:proofErr w:type="spellStart"/>
      <w:r w:rsidRPr="006A1FAE">
        <w:rPr>
          <w:rFonts w:ascii="Calibri" w:hAnsi="Calibri" w:cs="Verdana"/>
          <w:color w:val="000000"/>
          <w:sz w:val="22"/>
          <w:szCs w:val="22"/>
        </w:rPr>
        <w:t>Murabaha</w:t>
      </w:r>
      <w:proofErr w:type="spellEnd"/>
      <w:r w:rsidRPr="006A1FAE">
        <w:rPr>
          <w:rFonts w:ascii="Calibri" w:hAnsi="Calibri" w:cs="Verdana"/>
          <w:color w:val="000000"/>
          <w:sz w:val="22"/>
          <w:szCs w:val="22"/>
        </w:rPr>
        <w:t xml:space="preserve"> facility with a one-year and t</w:t>
      </w:r>
      <w:r>
        <w:rPr>
          <w:rFonts w:ascii="Calibri" w:hAnsi="Calibri" w:cs="Verdana"/>
          <w:color w:val="000000"/>
          <w:sz w:val="22"/>
          <w:szCs w:val="22"/>
        </w:rPr>
        <w:t>wo</w:t>
      </w:r>
      <w:r w:rsidR="004D6BCA">
        <w:rPr>
          <w:rFonts w:ascii="Calibri" w:hAnsi="Calibri" w:cs="Verdana"/>
          <w:color w:val="000000"/>
          <w:sz w:val="22"/>
          <w:szCs w:val="22"/>
        </w:rPr>
        <w:t>-</w:t>
      </w:r>
      <w:r>
        <w:rPr>
          <w:rFonts w:ascii="Calibri" w:hAnsi="Calibri" w:cs="Verdana"/>
          <w:color w:val="000000"/>
          <w:sz w:val="22"/>
          <w:szCs w:val="22"/>
        </w:rPr>
        <w:t xml:space="preserve"> </w:t>
      </w:r>
      <w:r w:rsidRPr="006A1FAE">
        <w:rPr>
          <w:rFonts w:ascii="Calibri" w:hAnsi="Calibri" w:cs="Verdana"/>
          <w:color w:val="000000"/>
          <w:sz w:val="22"/>
          <w:szCs w:val="22"/>
        </w:rPr>
        <w:t>days tenor</w:t>
      </w:r>
      <w:r w:rsidR="001B2B93">
        <w:rPr>
          <w:rFonts w:ascii="Calibri" w:hAnsi="Calibri" w:cs="Verdana"/>
          <w:color w:val="000000"/>
          <w:sz w:val="22"/>
          <w:szCs w:val="22"/>
        </w:rPr>
        <w:t xml:space="preserve"> with a green-shoe option to increase the Facility</w:t>
      </w:r>
      <w:r w:rsidR="00E2256B">
        <w:rPr>
          <w:rFonts w:ascii="Calibri" w:hAnsi="Calibri" w:cs="Verdana"/>
          <w:color w:val="000000"/>
          <w:sz w:val="22"/>
          <w:szCs w:val="22"/>
        </w:rPr>
        <w:t xml:space="preserve"> size</w:t>
      </w:r>
      <w:r w:rsidR="001B2B93">
        <w:rPr>
          <w:rFonts w:ascii="Calibri" w:hAnsi="Calibri" w:cs="Verdana"/>
          <w:color w:val="000000"/>
          <w:sz w:val="22"/>
          <w:szCs w:val="22"/>
        </w:rPr>
        <w:t xml:space="preserve">.  </w:t>
      </w:r>
      <w:r w:rsidR="004904F7">
        <w:rPr>
          <w:rFonts w:ascii="Calibri" w:hAnsi="Calibri" w:cs="Verdana"/>
          <w:color w:val="000000"/>
          <w:sz w:val="22"/>
          <w:szCs w:val="22"/>
        </w:rPr>
        <w:t>The F</w:t>
      </w:r>
      <w:r>
        <w:rPr>
          <w:rFonts w:ascii="Calibri" w:hAnsi="Calibri" w:cs="Verdana"/>
          <w:color w:val="000000"/>
          <w:sz w:val="22"/>
          <w:szCs w:val="22"/>
        </w:rPr>
        <w:t>acility will be denominated in US</w:t>
      </w:r>
      <w:r w:rsidR="001B2B93">
        <w:rPr>
          <w:rFonts w:ascii="Calibri" w:hAnsi="Calibri" w:cs="Verdana"/>
          <w:color w:val="000000"/>
          <w:sz w:val="22"/>
          <w:szCs w:val="22"/>
        </w:rPr>
        <w:t>$</w:t>
      </w:r>
      <w:r>
        <w:rPr>
          <w:rFonts w:ascii="Calibri" w:hAnsi="Calibri" w:cs="Verdana"/>
          <w:color w:val="000000"/>
          <w:sz w:val="22"/>
          <w:szCs w:val="22"/>
        </w:rPr>
        <w:t xml:space="preserve"> and EUR and the proceeds from the Facility will be used for general funding purposes. </w:t>
      </w:r>
    </w:p>
    <w:p w14:paraId="6B86B372" w14:textId="77777777" w:rsidR="008C3E61" w:rsidRDefault="008C3E61" w:rsidP="008C3E61">
      <w:pPr>
        <w:pStyle w:val="GvdeMetni1"/>
        <w:spacing w:after="0" w:line="276" w:lineRule="auto"/>
        <w:rPr>
          <w:rFonts w:ascii="Calibri" w:hAnsi="Calibri" w:cs="Verdana"/>
          <w:color w:val="000000"/>
          <w:sz w:val="22"/>
          <w:szCs w:val="22"/>
        </w:rPr>
      </w:pPr>
    </w:p>
    <w:p w14:paraId="299F1F17" w14:textId="77777777" w:rsidR="00526E75" w:rsidRPr="001555E5" w:rsidRDefault="00526E75" w:rsidP="00526E75">
      <w:pPr>
        <w:jc w:val="lowKashida"/>
        <w:rPr>
          <w:rFonts w:ascii="Calibri" w:hAnsi="Calibri" w:cs="Verdana"/>
          <w:color w:val="000000"/>
          <w:sz w:val="22"/>
          <w:szCs w:val="22"/>
        </w:rPr>
      </w:pPr>
      <w:r w:rsidRPr="001555E5">
        <w:rPr>
          <w:rFonts w:ascii="Calibri" w:hAnsi="Calibri" w:cs="Verdana"/>
          <w:color w:val="000000"/>
          <w:sz w:val="22"/>
          <w:szCs w:val="22"/>
        </w:rPr>
        <w:t xml:space="preserve">Syndication was launched on </w:t>
      </w:r>
      <w:r w:rsidR="00ED0247">
        <w:rPr>
          <w:rFonts w:ascii="Calibri" w:hAnsi="Calibri" w:cs="Verdana"/>
          <w:color w:val="000000"/>
          <w:sz w:val="22"/>
          <w:szCs w:val="22"/>
        </w:rPr>
        <w:t>4</w:t>
      </w:r>
      <w:r w:rsidR="00ED0247" w:rsidRPr="00ED0247">
        <w:rPr>
          <w:rFonts w:ascii="Calibri" w:hAnsi="Calibri" w:cs="Verdana"/>
          <w:color w:val="000000"/>
          <w:sz w:val="22"/>
          <w:szCs w:val="22"/>
          <w:vertAlign w:val="superscript"/>
        </w:rPr>
        <w:t>th</w:t>
      </w:r>
      <w:r w:rsidR="00ED0247">
        <w:rPr>
          <w:rFonts w:ascii="Calibri" w:hAnsi="Calibri" w:cs="Verdana"/>
          <w:color w:val="000000"/>
          <w:sz w:val="22"/>
          <w:szCs w:val="22"/>
        </w:rPr>
        <w:t xml:space="preserve"> March</w:t>
      </w:r>
      <w:r w:rsidR="001B2B93">
        <w:rPr>
          <w:rFonts w:ascii="Calibri" w:hAnsi="Calibri" w:cs="Verdana"/>
          <w:color w:val="000000"/>
          <w:sz w:val="22"/>
          <w:szCs w:val="22"/>
        </w:rPr>
        <w:t xml:space="preserve"> 2019</w:t>
      </w:r>
      <w:r w:rsidRPr="001555E5">
        <w:rPr>
          <w:rFonts w:ascii="Calibri" w:hAnsi="Calibri" w:cs="Verdana"/>
          <w:color w:val="000000"/>
          <w:sz w:val="22"/>
          <w:szCs w:val="22"/>
        </w:rPr>
        <w:t xml:space="preserve"> and is expected to close in </w:t>
      </w:r>
      <w:r w:rsidR="00444F6A">
        <w:rPr>
          <w:rFonts w:ascii="Calibri" w:hAnsi="Calibri" w:cs="Verdana"/>
          <w:color w:val="000000"/>
          <w:sz w:val="22"/>
          <w:szCs w:val="22"/>
        </w:rPr>
        <w:t xml:space="preserve">early </w:t>
      </w:r>
      <w:r w:rsidR="004D6BCA">
        <w:rPr>
          <w:rFonts w:ascii="Calibri" w:hAnsi="Calibri" w:cs="Verdana"/>
          <w:color w:val="000000"/>
          <w:sz w:val="22"/>
          <w:szCs w:val="22"/>
        </w:rPr>
        <w:t xml:space="preserve">April </w:t>
      </w:r>
      <w:r w:rsidR="00444F6A">
        <w:rPr>
          <w:rFonts w:ascii="Calibri" w:hAnsi="Calibri" w:cs="Verdana"/>
          <w:color w:val="000000"/>
          <w:sz w:val="22"/>
          <w:szCs w:val="22"/>
        </w:rPr>
        <w:t>2019</w:t>
      </w:r>
      <w:r w:rsidRPr="001555E5">
        <w:rPr>
          <w:rFonts w:ascii="Calibri" w:hAnsi="Calibri" w:cs="Verdana"/>
          <w:color w:val="000000"/>
          <w:sz w:val="22"/>
          <w:szCs w:val="22"/>
        </w:rPr>
        <w:t>.</w:t>
      </w:r>
    </w:p>
    <w:p w14:paraId="587886CD" w14:textId="77777777" w:rsidR="008C3E61" w:rsidRDefault="001555E5" w:rsidP="003F144E">
      <w:pPr>
        <w:pStyle w:val="Heading2"/>
        <w:jc w:val="left"/>
        <w:rPr>
          <w:rFonts w:ascii="Calibri" w:hAnsi="Calibri" w:cs="Verdana"/>
          <w:sz w:val="22"/>
          <w:szCs w:val="22"/>
          <w:u w:val="single"/>
        </w:rPr>
      </w:pPr>
      <w:r>
        <w:rPr>
          <w:rFonts w:ascii="Calibri" w:hAnsi="Calibri" w:cs="Verdana"/>
          <w:sz w:val="22"/>
          <w:szCs w:val="22"/>
          <w:u w:val="single"/>
        </w:rPr>
        <w:t>Bank Overview</w:t>
      </w:r>
    </w:p>
    <w:p w14:paraId="22D85153" w14:textId="77777777" w:rsidR="00444F6A" w:rsidRDefault="00444F6A" w:rsidP="00444F6A">
      <w:pPr>
        <w:pStyle w:val="BodyText1"/>
        <w:spacing w:after="0"/>
        <w:rPr>
          <w:rFonts w:ascii="Calibri" w:hAnsi="Calibri" w:cs="Calibri"/>
          <w:color w:val="000000"/>
          <w:sz w:val="22"/>
          <w:szCs w:val="22"/>
        </w:rPr>
      </w:pPr>
      <w:r w:rsidRPr="000178F2">
        <w:rPr>
          <w:rFonts w:ascii="Calibri" w:hAnsi="Calibri" w:cs="Calibri"/>
          <w:color w:val="000000"/>
          <w:sz w:val="22"/>
          <w:szCs w:val="22"/>
        </w:rPr>
        <w:t xml:space="preserve">Ziraat Katilim was founded by the decision of the </w:t>
      </w:r>
      <w:r>
        <w:rPr>
          <w:rFonts w:ascii="Calibri" w:hAnsi="Calibri" w:cs="Calibri"/>
          <w:color w:val="000000"/>
          <w:sz w:val="22"/>
          <w:szCs w:val="22"/>
        </w:rPr>
        <w:t>Banking Regulation and Supervision Agency (“</w:t>
      </w:r>
      <w:r w:rsidRPr="000178F2">
        <w:rPr>
          <w:rFonts w:ascii="Calibri" w:hAnsi="Calibri" w:cs="Calibri"/>
          <w:color w:val="000000"/>
          <w:sz w:val="22"/>
          <w:szCs w:val="22"/>
        </w:rPr>
        <w:t>BRSA</w:t>
      </w:r>
      <w:r>
        <w:rPr>
          <w:rFonts w:ascii="Calibri" w:hAnsi="Calibri" w:cs="Calibri"/>
          <w:color w:val="000000"/>
          <w:sz w:val="22"/>
          <w:szCs w:val="22"/>
        </w:rPr>
        <w:t>”)</w:t>
      </w:r>
      <w:r w:rsidRPr="000178F2">
        <w:rPr>
          <w:rFonts w:ascii="Calibri" w:hAnsi="Calibri" w:cs="Calibri"/>
          <w:color w:val="000000"/>
          <w:sz w:val="22"/>
          <w:szCs w:val="22"/>
        </w:rPr>
        <w:t xml:space="preserve"> dated 10 October 2014 with an initial capital of TRY 675</w:t>
      </w:r>
      <w:r>
        <w:rPr>
          <w:rFonts w:ascii="Calibri" w:hAnsi="Calibri" w:cs="Calibri"/>
          <w:color w:val="000000"/>
          <w:sz w:val="22"/>
          <w:szCs w:val="22"/>
        </w:rPr>
        <w:t xml:space="preserve"> million </w:t>
      </w:r>
      <w:r w:rsidRPr="000178F2">
        <w:rPr>
          <w:rFonts w:ascii="Calibri" w:hAnsi="Calibri" w:cs="Calibri"/>
          <w:color w:val="000000"/>
          <w:sz w:val="22"/>
          <w:szCs w:val="22"/>
        </w:rPr>
        <w:t xml:space="preserve">fully paid by the Turkish Treasury. </w:t>
      </w:r>
      <w:r>
        <w:rPr>
          <w:rFonts w:ascii="Calibri" w:hAnsi="Calibri" w:cs="Calibri"/>
          <w:color w:val="000000"/>
          <w:sz w:val="22"/>
          <w:szCs w:val="22"/>
        </w:rPr>
        <w:t>The Bank</w:t>
      </w:r>
      <w:r w:rsidRPr="000178F2">
        <w:rPr>
          <w:rFonts w:ascii="Calibri" w:hAnsi="Calibri" w:cs="Calibri"/>
          <w:color w:val="000000"/>
          <w:sz w:val="22"/>
          <w:szCs w:val="22"/>
        </w:rPr>
        <w:t xml:space="preserve"> commenced </w:t>
      </w:r>
      <w:r>
        <w:rPr>
          <w:rFonts w:ascii="Calibri" w:hAnsi="Calibri" w:cs="Calibri"/>
          <w:color w:val="000000"/>
          <w:sz w:val="22"/>
          <w:szCs w:val="22"/>
        </w:rPr>
        <w:t xml:space="preserve">its </w:t>
      </w:r>
      <w:r w:rsidRPr="000178F2">
        <w:rPr>
          <w:rFonts w:ascii="Calibri" w:hAnsi="Calibri" w:cs="Calibri"/>
          <w:color w:val="000000"/>
          <w:sz w:val="22"/>
          <w:szCs w:val="22"/>
        </w:rPr>
        <w:t>operations by opening its first branch on 29 May 2015. Its hea</w:t>
      </w:r>
      <w:r>
        <w:rPr>
          <w:rFonts w:ascii="Calibri" w:hAnsi="Calibri" w:cs="Calibri"/>
          <w:color w:val="000000"/>
          <w:sz w:val="22"/>
          <w:szCs w:val="22"/>
        </w:rPr>
        <w:t xml:space="preserve">d office is located in Istanbul. Following to its latest capital injection (on 23 October 2018), the paid up capital of Ziraat Katilim has reached TRY 1,750 million. </w:t>
      </w:r>
    </w:p>
    <w:p w14:paraId="5FB49160" w14:textId="77777777" w:rsidR="00444F6A" w:rsidRDefault="00444F6A" w:rsidP="00444F6A">
      <w:pPr>
        <w:pStyle w:val="BodyText1"/>
        <w:spacing w:after="0"/>
        <w:rPr>
          <w:rFonts w:ascii="Calibri" w:hAnsi="Calibri" w:cs="Calibri"/>
          <w:color w:val="000000"/>
          <w:sz w:val="22"/>
          <w:szCs w:val="22"/>
        </w:rPr>
      </w:pPr>
    </w:p>
    <w:p w14:paraId="2D3A00DE" w14:textId="77777777" w:rsidR="00444F6A" w:rsidRPr="000178F2" w:rsidRDefault="00444F6A" w:rsidP="00444F6A">
      <w:pPr>
        <w:pStyle w:val="BodyText1"/>
        <w:spacing w:after="0"/>
        <w:rPr>
          <w:rFonts w:ascii="Calibri" w:hAnsi="Calibri" w:cs="Calibri"/>
          <w:sz w:val="22"/>
          <w:szCs w:val="22"/>
        </w:rPr>
      </w:pPr>
      <w:r>
        <w:rPr>
          <w:rFonts w:ascii="Calibri" w:hAnsi="Calibri" w:cs="Calibri"/>
          <w:sz w:val="22"/>
          <w:szCs w:val="22"/>
        </w:rPr>
        <w:t>Ziraat Katilim</w:t>
      </w:r>
      <w:r>
        <w:rPr>
          <w:rFonts w:ascii="Garamond" w:hAnsi="Garamond"/>
          <w:sz w:val="22"/>
          <w:szCs w:val="22"/>
        </w:rPr>
        <w:t xml:space="preserve"> </w:t>
      </w:r>
      <w:r>
        <w:rPr>
          <w:rFonts w:ascii="Calibri" w:hAnsi="Calibri" w:cs="Calibri"/>
          <w:sz w:val="22"/>
          <w:szCs w:val="22"/>
        </w:rPr>
        <w:t>is the first state owned participation bank in Turkey. As of the year end 2018, Ziraat Katilim has 80 branches across the country and it has 1,042 staff. In 2019 and 2020 the Bank plans to open 20 branches more in each year which will bring its number of branches to 120 by the end of 2020.</w:t>
      </w:r>
    </w:p>
    <w:p w14:paraId="25401B31" w14:textId="77777777" w:rsidR="00444F6A" w:rsidRPr="000178F2" w:rsidRDefault="00444F6A" w:rsidP="00444F6A">
      <w:pPr>
        <w:pStyle w:val="BodyText1"/>
        <w:spacing w:after="0"/>
        <w:rPr>
          <w:rFonts w:ascii="Calibri" w:hAnsi="Calibri" w:cs="Calibri"/>
          <w:sz w:val="22"/>
          <w:szCs w:val="22"/>
        </w:rPr>
      </w:pPr>
    </w:p>
    <w:p w14:paraId="275FF8C6" w14:textId="77777777" w:rsidR="00444F6A" w:rsidRPr="000178F2" w:rsidRDefault="00444F6A" w:rsidP="00444F6A">
      <w:pPr>
        <w:pStyle w:val="BodyText1"/>
        <w:spacing w:after="0"/>
        <w:rPr>
          <w:rFonts w:ascii="Calibri" w:hAnsi="Calibri" w:cs="Calibri"/>
          <w:sz w:val="22"/>
          <w:szCs w:val="22"/>
        </w:rPr>
      </w:pPr>
      <w:r w:rsidRPr="000178F2">
        <w:rPr>
          <w:rFonts w:ascii="Calibri" w:hAnsi="Calibri" w:cs="Calibri"/>
          <w:sz w:val="22"/>
          <w:szCs w:val="22"/>
        </w:rPr>
        <w:t>The vision of Ziraat Katilim is to become a leading participation bank in Turkey through expanding its branch network, using alternative distribution channels, diversifying its credit risk together with its funding base and enhanced service quality.</w:t>
      </w:r>
    </w:p>
    <w:p w14:paraId="27D792D5" w14:textId="77777777" w:rsidR="00444F6A" w:rsidRPr="000178F2" w:rsidRDefault="00444F6A" w:rsidP="00444F6A">
      <w:pPr>
        <w:pStyle w:val="BodyText1"/>
        <w:spacing w:after="0"/>
        <w:rPr>
          <w:rFonts w:ascii="Calibri" w:hAnsi="Calibri" w:cs="Calibri"/>
          <w:sz w:val="22"/>
          <w:szCs w:val="22"/>
        </w:rPr>
      </w:pPr>
    </w:p>
    <w:p w14:paraId="1428B31F" w14:textId="77777777" w:rsidR="00444F6A" w:rsidRDefault="00444F6A" w:rsidP="00444F6A">
      <w:pPr>
        <w:pStyle w:val="BodyText1"/>
        <w:spacing w:after="0"/>
        <w:rPr>
          <w:rFonts w:ascii="Calibri" w:hAnsi="Calibri" w:cs="Calibri"/>
          <w:color w:val="000000"/>
          <w:sz w:val="22"/>
          <w:szCs w:val="22"/>
        </w:rPr>
      </w:pPr>
      <w:r w:rsidRPr="000178F2">
        <w:rPr>
          <w:rFonts w:ascii="Calibri" w:hAnsi="Calibri" w:cs="Calibri"/>
          <w:sz w:val="22"/>
          <w:szCs w:val="22"/>
        </w:rPr>
        <w:lastRenderedPageBreak/>
        <w:t xml:space="preserve">Ziraat </w:t>
      </w:r>
      <w:r>
        <w:rPr>
          <w:rFonts w:ascii="Calibri" w:hAnsi="Calibri" w:cs="Calibri"/>
          <w:sz w:val="22"/>
          <w:szCs w:val="22"/>
        </w:rPr>
        <w:t>Katilim</w:t>
      </w:r>
      <w:r>
        <w:rPr>
          <w:rFonts w:ascii="Calibri" w:hAnsi="Calibri" w:cs="Calibri"/>
          <w:color w:val="000000"/>
          <w:sz w:val="22"/>
          <w:szCs w:val="22"/>
        </w:rPr>
        <w:t xml:space="preserve"> managed increase its assets from TRY 14,350 million in 31 December 2017, to TRY </w:t>
      </w:r>
      <w:r w:rsidR="000A4C4E">
        <w:rPr>
          <w:rFonts w:ascii="Calibri" w:hAnsi="Calibri" w:cs="Calibri"/>
          <w:color w:val="000000"/>
          <w:sz w:val="22"/>
          <w:szCs w:val="22"/>
        </w:rPr>
        <w:t>22,189</w:t>
      </w:r>
      <w:r>
        <w:rPr>
          <w:rFonts w:ascii="Calibri" w:hAnsi="Calibri" w:cs="Calibri"/>
          <w:color w:val="000000"/>
          <w:sz w:val="22"/>
          <w:szCs w:val="22"/>
        </w:rPr>
        <w:t xml:space="preserve"> million as of </w:t>
      </w:r>
      <w:r w:rsidR="000A4C4E">
        <w:rPr>
          <w:rFonts w:ascii="Calibri" w:hAnsi="Calibri" w:cs="Calibri"/>
          <w:color w:val="000000"/>
          <w:sz w:val="22"/>
          <w:szCs w:val="22"/>
        </w:rPr>
        <w:t>31 December</w:t>
      </w:r>
      <w:r>
        <w:rPr>
          <w:rFonts w:ascii="Calibri" w:hAnsi="Calibri" w:cs="Calibri"/>
          <w:color w:val="000000"/>
          <w:sz w:val="22"/>
          <w:szCs w:val="22"/>
        </w:rPr>
        <w:t xml:space="preserve"> 2018 which demonstrates significant growth. </w:t>
      </w:r>
    </w:p>
    <w:p w14:paraId="786C7982" w14:textId="77777777" w:rsidR="00444F6A" w:rsidRPr="009D40F1" w:rsidRDefault="00444F6A" w:rsidP="00444F6A">
      <w:pPr>
        <w:pStyle w:val="BodyText1"/>
        <w:spacing w:after="0"/>
        <w:rPr>
          <w:rFonts w:ascii="Calibri" w:hAnsi="Calibri" w:cs="Calibri"/>
          <w:sz w:val="22"/>
          <w:szCs w:val="22"/>
        </w:rPr>
      </w:pPr>
    </w:p>
    <w:p w14:paraId="747E7AD7" w14:textId="77777777" w:rsidR="00444F6A" w:rsidRPr="009D40F1" w:rsidRDefault="00444F6A" w:rsidP="00444F6A">
      <w:pPr>
        <w:pStyle w:val="BodyText1"/>
        <w:spacing w:after="0"/>
        <w:rPr>
          <w:rFonts w:ascii="Calibri" w:hAnsi="Calibri" w:cs="Calibri"/>
          <w:sz w:val="22"/>
          <w:szCs w:val="22"/>
        </w:rPr>
      </w:pPr>
      <w:r w:rsidRPr="009D40F1">
        <w:rPr>
          <w:rFonts w:ascii="Calibri" w:hAnsi="Calibri" w:cs="Calibri"/>
          <w:sz w:val="22"/>
          <w:szCs w:val="22"/>
        </w:rPr>
        <w:t xml:space="preserve">Ziraat </w:t>
      </w:r>
      <w:r>
        <w:rPr>
          <w:rFonts w:ascii="Calibri" w:hAnsi="Calibri" w:cs="Calibri"/>
          <w:sz w:val="22"/>
          <w:szCs w:val="22"/>
        </w:rPr>
        <w:t>Katilim</w:t>
      </w:r>
      <w:r w:rsidRPr="009D40F1">
        <w:rPr>
          <w:rFonts w:ascii="Calibri" w:hAnsi="Calibri" w:cs="Calibri"/>
          <w:sz w:val="22"/>
          <w:szCs w:val="22"/>
        </w:rPr>
        <w:t xml:space="preserve"> anticipates a rapid growth in assets reaching TRY 34 billion </w:t>
      </w:r>
      <w:r>
        <w:rPr>
          <w:rFonts w:ascii="Calibri" w:hAnsi="Calibri" w:cs="Calibri"/>
          <w:sz w:val="22"/>
          <w:szCs w:val="22"/>
        </w:rPr>
        <w:t xml:space="preserve">and </w:t>
      </w:r>
      <w:r w:rsidRPr="009D40F1">
        <w:rPr>
          <w:rFonts w:ascii="Calibri" w:hAnsi="Calibri" w:cs="Calibri"/>
          <w:sz w:val="22"/>
          <w:szCs w:val="22"/>
        </w:rPr>
        <w:t xml:space="preserve">TRY </w:t>
      </w:r>
      <w:r w:rsidR="00676A6F">
        <w:rPr>
          <w:rFonts w:ascii="Calibri" w:hAnsi="Calibri" w:cs="Calibri"/>
          <w:sz w:val="22"/>
          <w:szCs w:val="22"/>
        </w:rPr>
        <w:t>47</w:t>
      </w:r>
      <w:r w:rsidRPr="009D40F1">
        <w:rPr>
          <w:rFonts w:ascii="Calibri" w:hAnsi="Calibri" w:cs="Calibri"/>
          <w:sz w:val="22"/>
          <w:szCs w:val="22"/>
        </w:rPr>
        <w:t xml:space="preserve"> billion by the end of 2019 and 2020 respectively</w:t>
      </w:r>
      <w:r>
        <w:rPr>
          <w:rFonts w:ascii="Calibri" w:hAnsi="Calibri" w:cs="Calibri"/>
          <w:sz w:val="22"/>
          <w:szCs w:val="22"/>
        </w:rPr>
        <w:t>.</w:t>
      </w:r>
    </w:p>
    <w:p w14:paraId="333B8BCF" w14:textId="77777777" w:rsidR="00444F6A" w:rsidRPr="009D40F1" w:rsidRDefault="00444F6A" w:rsidP="00444F6A">
      <w:pPr>
        <w:pStyle w:val="BodyText1"/>
        <w:spacing w:after="0"/>
        <w:jc w:val="lowKashida"/>
        <w:rPr>
          <w:rFonts w:ascii="Calibri" w:hAnsi="Calibri" w:cs="Calibri"/>
          <w:sz w:val="22"/>
          <w:szCs w:val="22"/>
        </w:rPr>
      </w:pPr>
    </w:p>
    <w:p w14:paraId="0E6F47DD" w14:textId="77777777" w:rsidR="00444F6A" w:rsidRDefault="00444F6A" w:rsidP="00444F6A">
      <w:pPr>
        <w:pStyle w:val="BodyText1"/>
        <w:spacing w:after="0"/>
        <w:jc w:val="lowKashida"/>
        <w:rPr>
          <w:rFonts w:ascii="Calibri" w:hAnsi="Calibri" w:cs="Calibri"/>
          <w:color w:val="000000"/>
          <w:sz w:val="22"/>
          <w:szCs w:val="22"/>
        </w:rPr>
      </w:pPr>
      <w:r>
        <w:rPr>
          <w:rFonts w:ascii="Calibri" w:hAnsi="Calibri" w:cs="Calibri"/>
          <w:sz w:val="22"/>
          <w:szCs w:val="22"/>
        </w:rPr>
        <w:t>Turkey is rated B</w:t>
      </w:r>
      <w:r w:rsidRPr="009D40F1">
        <w:rPr>
          <w:rFonts w:ascii="Calibri" w:hAnsi="Calibri" w:cs="Calibri"/>
          <w:sz w:val="22"/>
          <w:szCs w:val="22"/>
        </w:rPr>
        <w:t>a3</w:t>
      </w:r>
      <w:r>
        <w:rPr>
          <w:rFonts w:ascii="Calibri" w:hAnsi="Calibri" w:cs="Calibri"/>
          <w:color w:val="000000"/>
          <w:sz w:val="22"/>
          <w:szCs w:val="22"/>
        </w:rPr>
        <w:t xml:space="preserve"> by Moody’s, B+ by S&amp;P and BB by Fitch. </w:t>
      </w:r>
    </w:p>
    <w:p w14:paraId="5E249D95" w14:textId="77777777" w:rsidR="00023BB5" w:rsidRPr="00023BB5" w:rsidRDefault="003F144E" w:rsidP="00A360D0">
      <w:pPr>
        <w:pStyle w:val="BodyText1"/>
        <w:spacing w:after="0"/>
        <w:jc w:val="lowKashida"/>
        <w:rPr>
          <w:rFonts w:cs="Tahoma"/>
          <w:spacing w:val="-2"/>
          <w:kern w:val="1"/>
          <w:szCs w:val="20"/>
        </w:rPr>
      </w:pPr>
      <w:r>
        <w:rPr>
          <w:rFonts w:ascii="Calibri" w:hAnsi="Calibri" w:cs="Verdana"/>
          <w:color w:val="000000"/>
          <w:sz w:val="22"/>
          <w:szCs w:val="22"/>
        </w:rPr>
        <w:t xml:space="preserve"> </w:t>
      </w:r>
    </w:p>
    <w:sectPr w:rsidR="00023BB5" w:rsidRPr="00023BB5" w:rsidSect="003F144E">
      <w:headerReference w:type="default" r:id="rId9"/>
      <w:pgSz w:w="12240" w:h="15840"/>
      <w:pgMar w:top="119" w:right="1620" w:bottom="450" w:left="1710"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26979" w14:textId="77777777" w:rsidR="002E6CAD" w:rsidRDefault="002E6CAD">
      <w:r>
        <w:separator/>
      </w:r>
    </w:p>
  </w:endnote>
  <w:endnote w:type="continuationSeparator" w:id="0">
    <w:p w14:paraId="097D9E2B" w14:textId="77777777" w:rsidR="002E6CAD" w:rsidRDefault="002E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ms Rm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42663" w14:textId="77777777" w:rsidR="002E6CAD" w:rsidRDefault="002E6CAD">
      <w:r>
        <w:separator/>
      </w:r>
    </w:p>
  </w:footnote>
  <w:footnote w:type="continuationSeparator" w:id="0">
    <w:p w14:paraId="50363CAF" w14:textId="77777777" w:rsidR="002E6CAD" w:rsidRDefault="002E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06" w:type="pct"/>
      <w:jc w:val="center"/>
      <w:tblLook w:val="04A0" w:firstRow="1" w:lastRow="0" w:firstColumn="1" w:lastColumn="0" w:noHBand="0" w:noVBand="1"/>
    </w:tblPr>
    <w:tblGrid>
      <w:gridCol w:w="2536"/>
      <w:gridCol w:w="1944"/>
      <w:gridCol w:w="2612"/>
      <w:gridCol w:w="1449"/>
      <w:gridCol w:w="1449"/>
    </w:tblGrid>
    <w:tr w:rsidR="00723F86" w14:paraId="6FA6047F" w14:textId="77777777" w:rsidTr="00723F86">
      <w:trPr>
        <w:trHeight w:val="1134"/>
        <w:jc w:val="center"/>
      </w:trPr>
      <w:tc>
        <w:tcPr>
          <w:tcW w:w="1042" w:type="pct"/>
        </w:tcPr>
        <w:p w14:paraId="37B70306" w14:textId="77777777" w:rsidR="00723F86" w:rsidRDefault="00723F86" w:rsidP="00F336EC">
          <w:pPr>
            <w:pStyle w:val="Header"/>
            <w:jc w:val="center"/>
          </w:pPr>
          <w:r>
            <w:rPr>
              <w:noProof/>
            </w:rPr>
            <w:drawing>
              <wp:anchor distT="0" distB="0" distL="114300" distR="114300" simplePos="0" relativeHeight="251676672" behindDoc="1" locked="0" layoutInCell="1" allowOverlap="1" wp14:anchorId="09601496" wp14:editId="460275A4">
                <wp:simplePos x="0" y="0"/>
                <wp:positionH relativeFrom="column">
                  <wp:posOffset>-64770</wp:posOffset>
                </wp:positionH>
                <wp:positionV relativeFrom="paragraph">
                  <wp:posOffset>689610</wp:posOffset>
                </wp:positionV>
                <wp:extent cx="1473200" cy="265430"/>
                <wp:effectExtent l="0" t="0" r="0" b="1270"/>
                <wp:wrapTight wrapText="bothSides">
                  <wp:wrapPolygon edited="0">
                    <wp:start x="0" y="0"/>
                    <wp:lineTo x="0" y="4651"/>
                    <wp:lineTo x="559" y="20153"/>
                    <wp:lineTo x="21228" y="20153"/>
                    <wp:lineTo x="21228" y="4651"/>
                    <wp:lineTo x="61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k ABC Transperant.png"/>
                        <pic:cNvPicPr/>
                      </pic:nvPicPr>
                      <pic:blipFill>
                        <a:blip r:embed="rId1">
                          <a:extLst>
                            <a:ext uri="{28A0092B-C50C-407E-A947-70E740481C1C}">
                              <a14:useLocalDpi xmlns:a14="http://schemas.microsoft.com/office/drawing/2010/main" val="0"/>
                            </a:ext>
                          </a:extLst>
                        </a:blip>
                        <a:stretch>
                          <a:fillRect/>
                        </a:stretch>
                      </pic:blipFill>
                      <pic:spPr>
                        <a:xfrm>
                          <a:off x="0" y="0"/>
                          <a:ext cx="1473200" cy="265430"/>
                        </a:xfrm>
                        <a:prstGeom prst="rect">
                          <a:avLst/>
                        </a:prstGeom>
                      </pic:spPr>
                    </pic:pic>
                  </a:graphicData>
                </a:graphic>
                <wp14:sizeRelH relativeFrom="margin">
                  <wp14:pctWidth>0</wp14:pctWidth>
                </wp14:sizeRelH>
                <wp14:sizeRelV relativeFrom="margin">
                  <wp14:pctHeight>0</wp14:pctHeight>
                </wp14:sizeRelV>
              </wp:anchor>
            </w:drawing>
          </w:r>
        </w:p>
      </w:tc>
      <w:tc>
        <w:tcPr>
          <w:tcW w:w="1030" w:type="pct"/>
          <w:vAlign w:val="center"/>
        </w:tcPr>
        <w:p w14:paraId="02FBDEBE" w14:textId="77777777" w:rsidR="00723F86" w:rsidRDefault="00601B76" w:rsidP="00F336EC">
          <w:pPr>
            <w:pStyle w:val="Header"/>
            <w:jc w:val="center"/>
          </w:pPr>
          <w:r>
            <w:rPr>
              <w:noProof/>
            </w:rPr>
            <w:drawing>
              <wp:anchor distT="0" distB="0" distL="114300" distR="114300" simplePos="0" relativeHeight="251683840" behindDoc="0" locked="0" layoutInCell="1" allowOverlap="1" wp14:anchorId="6767E26D" wp14:editId="1766653D">
                <wp:simplePos x="0" y="0"/>
                <wp:positionH relativeFrom="column">
                  <wp:posOffset>-21590</wp:posOffset>
                </wp:positionH>
                <wp:positionV relativeFrom="paragraph">
                  <wp:posOffset>598170</wp:posOffset>
                </wp:positionV>
                <wp:extent cx="1163320" cy="289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3320" cy="289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64" w:type="pct"/>
        </w:tcPr>
        <w:p w14:paraId="139CBF2C" w14:textId="77777777" w:rsidR="00723F86" w:rsidRDefault="00723F86" w:rsidP="00F336EC">
          <w:pPr>
            <w:pStyle w:val="Header"/>
            <w:jc w:val="center"/>
          </w:pPr>
          <w:r>
            <w:rPr>
              <w:noProof/>
            </w:rPr>
            <w:drawing>
              <wp:anchor distT="0" distB="0" distL="114300" distR="114300" simplePos="0" relativeHeight="251677696" behindDoc="0" locked="0" layoutInCell="1" allowOverlap="1" wp14:anchorId="4E468F61" wp14:editId="03F75B40">
                <wp:simplePos x="0" y="0"/>
                <wp:positionH relativeFrom="column">
                  <wp:posOffset>5192395</wp:posOffset>
                </wp:positionH>
                <wp:positionV relativeFrom="paragraph">
                  <wp:posOffset>321310</wp:posOffset>
                </wp:positionV>
                <wp:extent cx="1245870" cy="298450"/>
                <wp:effectExtent l="0" t="0" r="0" b="6350"/>
                <wp:wrapNone/>
                <wp:docPr id="5" name="Picture 5" descr="Emirates NB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mirates NBD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5870" cy="29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EAB89" w14:textId="77777777" w:rsidR="00723F86" w:rsidRDefault="00723F86" w:rsidP="00F336EC">
          <w:pPr>
            <w:pStyle w:val="Header"/>
            <w:jc w:val="center"/>
          </w:pPr>
        </w:p>
        <w:p w14:paraId="6DE7B295" w14:textId="77777777" w:rsidR="00723F86" w:rsidRDefault="009C13AB" w:rsidP="00F336EC">
          <w:pPr>
            <w:pStyle w:val="Header"/>
            <w:jc w:val="center"/>
          </w:pPr>
          <w:r>
            <w:rPr>
              <w:rFonts w:ascii="Calibri" w:hAnsi="Calibri" w:cs="Verdana"/>
              <w:noProof/>
              <w:color w:val="000000"/>
              <w:sz w:val="22"/>
              <w:szCs w:val="22"/>
            </w:rPr>
            <w:drawing>
              <wp:anchor distT="0" distB="0" distL="114300" distR="114300" simplePos="0" relativeHeight="251679744" behindDoc="0" locked="0" layoutInCell="1" allowOverlap="1" wp14:anchorId="43746604" wp14:editId="637A7108">
                <wp:simplePos x="0" y="0"/>
                <wp:positionH relativeFrom="column">
                  <wp:posOffset>74295</wp:posOffset>
                </wp:positionH>
                <wp:positionV relativeFrom="paragraph">
                  <wp:posOffset>171450</wp:posOffset>
                </wp:positionV>
                <wp:extent cx="1136650" cy="272286"/>
                <wp:effectExtent l="0" t="0" r="6350" b="0"/>
                <wp:wrapNone/>
                <wp:docPr id="8" name="Picture 8" descr="Emirates NB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mirates NBD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6650" cy="2722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AFC3B" w14:textId="77777777" w:rsidR="00723F86" w:rsidDel="00A360D0" w:rsidRDefault="00723F86" w:rsidP="00B9343F">
          <w:pPr>
            <w:pStyle w:val="Header"/>
            <w:jc w:val="center"/>
            <w:rPr>
              <w:noProof/>
            </w:rPr>
          </w:pPr>
        </w:p>
      </w:tc>
      <w:tc>
        <w:tcPr>
          <w:tcW w:w="782" w:type="pct"/>
        </w:tcPr>
        <w:p w14:paraId="5C6B583F" w14:textId="77777777" w:rsidR="00723F86" w:rsidRDefault="00723F86" w:rsidP="00F336EC">
          <w:pPr>
            <w:pStyle w:val="Header"/>
            <w:jc w:val="center"/>
            <w:rPr>
              <w:noProof/>
            </w:rPr>
          </w:pPr>
        </w:p>
        <w:p w14:paraId="1D25499F" w14:textId="77777777" w:rsidR="00723F86" w:rsidRDefault="00723F86" w:rsidP="00F336EC">
          <w:pPr>
            <w:pStyle w:val="Header"/>
            <w:jc w:val="center"/>
            <w:rPr>
              <w:noProof/>
            </w:rPr>
          </w:pPr>
        </w:p>
        <w:p w14:paraId="3A861F58" w14:textId="77777777" w:rsidR="00723F86" w:rsidRDefault="004A6FDD" w:rsidP="00F336EC">
          <w:pPr>
            <w:pStyle w:val="Header"/>
            <w:jc w:val="center"/>
            <w:rPr>
              <w:noProof/>
            </w:rPr>
          </w:pPr>
          <w:r>
            <w:rPr>
              <w:noProof/>
            </w:rPr>
            <w:drawing>
              <wp:anchor distT="0" distB="0" distL="114300" distR="114300" simplePos="0" relativeHeight="251684864" behindDoc="0" locked="0" layoutInCell="1" allowOverlap="1" wp14:anchorId="6B4F27FB" wp14:editId="56BDAD7C">
                <wp:simplePos x="0" y="0"/>
                <wp:positionH relativeFrom="column">
                  <wp:posOffset>-331470</wp:posOffset>
                </wp:positionH>
                <wp:positionV relativeFrom="paragraph">
                  <wp:posOffset>93345</wp:posOffset>
                </wp:positionV>
                <wp:extent cx="960120" cy="37036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Standard_Chartered Logo.png"/>
                        <pic:cNvPicPr/>
                      </pic:nvPicPr>
                      <pic:blipFill>
                        <a:blip r:embed="rId4">
                          <a:extLst>
                            <a:ext uri="{28A0092B-C50C-407E-A947-70E740481C1C}">
                              <a14:useLocalDpi xmlns:a14="http://schemas.microsoft.com/office/drawing/2010/main" val="0"/>
                            </a:ext>
                          </a:extLst>
                        </a:blip>
                        <a:stretch>
                          <a:fillRect/>
                        </a:stretch>
                      </pic:blipFill>
                      <pic:spPr>
                        <a:xfrm>
                          <a:off x="0" y="0"/>
                          <a:ext cx="960120" cy="370363"/>
                        </a:xfrm>
                        <a:prstGeom prst="rect">
                          <a:avLst/>
                        </a:prstGeom>
                      </pic:spPr>
                    </pic:pic>
                  </a:graphicData>
                </a:graphic>
                <wp14:sizeRelH relativeFrom="margin">
                  <wp14:pctWidth>0</wp14:pctWidth>
                </wp14:sizeRelH>
                <wp14:sizeRelV relativeFrom="margin">
                  <wp14:pctHeight>0</wp14:pctHeight>
                </wp14:sizeRelV>
              </wp:anchor>
            </w:drawing>
          </w:r>
        </w:p>
        <w:p w14:paraId="466D50DB" w14:textId="77777777" w:rsidR="00723F86" w:rsidRDefault="00723F86" w:rsidP="00723F86">
          <w:pPr>
            <w:pStyle w:val="Header"/>
            <w:rPr>
              <w:noProof/>
            </w:rPr>
          </w:pPr>
        </w:p>
      </w:tc>
      <w:tc>
        <w:tcPr>
          <w:tcW w:w="782" w:type="pct"/>
          <w:vAlign w:val="center"/>
        </w:tcPr>
        <w:p w14:paraId="6AC3ABE3" w14:textId="77777777" w:rsidR="00723F86" w:rsidRPr="00B9343F" w:rsidRDefault="00ED0247" w:rsidP="00F336EC">
          <w:pPr>
            <w:pStyle w:val="Header"/>
            <w:jc w:val="center"/>
            <w:rPr>
              <w:highlight w:val="yellow"/>
            </w:rPr>
          </w:pPr>
          <w:r>
            <w:rPr>
              <w:noProof/>
            </w:rPr>
            <w:drawing>
              <wp:anchor distT="0" distB="0" distL="114300" distR="114300" simplePos="0" relativeHeight="251680768" behindDoc="0" locked="0" layoutInCell="1" allowOverlap="1" wp14:anchorId="45B55E11" wp14:editId="59E67ADB">
                <wp:simplePos x="0" y="0"/>
                <wp:positionH relativeFrom="column">
                  <wp:posOffset>-149225</wp:posOffset>
                </wp:positionH>
                <wp:positionV relativeFrom="paragraph">
                  <wp:posOffset>526415</wp:posOffset>
                </wp:positionV>
                <wp:extent cx="1069340" cy="355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ba.png"/>
                        <pic:cNvPicPr/>
                      </pic:nvPicPr>
                      <pic:blipFill>
                        <a:blip r:embed="rId5">
                          <a:extLst>
                            <a:ext uri="{28A0092B-C50C-407E-A947-70E740481C1C}">
                              <a14:useLocalDpi xmlns:a14="http://schemas.microsoft.com/office/drawing/2010/main" val="0"/>
                            </a:ext>
                          </a:extLst>
                        </a:blip>
                        <a:stretch>
                          <a:fillRect/>
                        </a:stretch>
                      </pic:blipFill>
                      <pic:spPr>
                        <a:xfrm>
                          <a:off x="0" y="0"/>
                          <a:ext cx="1069340" cy="355600"/>
                        </a:xfrm>
                        <a:prstGeom prst="rect">
                          <a:avLst/>
                        </a:prstGeom>
                      </pic:spPr>
                    </pic:pic>
                  </a:graphicData>
                </a:graphic>
                <wp14:sizeRelH relativeFrom="margin">
                  <wp14:pctWidth>0</wp14:pctWidth>
                </wp14:sizeRelH>
                <wp14:sizeRelV relativeFrom="margin">
                  <wp14:pctHeight>0</wp14:pctHeight>
                </wp14:sizeRelV>
              </wp:anchor>
            </w:drawing>
          </w:r>
        </w:p>
      </w:tc>
    </w:tr>
  </w:tbl>
  <w:p w14:paraId="4F075E98" w14:textId="77777777" w:rsidR="0075247D" w:rsidRDefault="0075247D" w:rsidP="00BE3E9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E01205"/>
    <w:multiLevelType w:val="hybridMultilevel"/>
    <w:tmpl w:val="1EB203EC"/>
    <w:lvl w:ilvl="0" w:tplc="AB3A8560">
      <w:numFmt w:val="bullet"/>
      <w:lvlText w:val=""/>
      <w:lvlJc w:val="left"/>
      <w:pPr>
        <w:ind w:left="720" w:hanging="360"/>
      </w:pPr>
      <w:rPr>
        <w:rFonts w:ascii="Symbol" w:eastAsia="Times New Roman"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F4"/>
    <w:rsid w:val="000009EE"/>
    <w:rsid w:val="00001DA3"/>
    <w:rsid w:val="00003080"/>
    <w:rsid w:val="00023BB5"/>
    <w:rsid w:val="00032395"/>
    <w:rsid w:val="000508A8"/>
    <w:rsid w:val="00074814"/>
    <w:rsid w:val="00093AD7"/>
    <w:rsid w:val="000A4C4E"/>
    <w:rsid w:val="000B2346"/>
    <w:rsid w:val="000B2E62"/>
    <w:rsid w:val="000B720E"/>
    <w:rsid w:val="000C7B8C"/>
    <w:rsid w:val="000D382F"/>
    <w:rsid w:val="000E69DB"/>
    <w:rsid w:val="00107B58"/>
    <w:rsid w:val="001206C4"/>
    <w:rsid w:val="001249E3"/>
    <w:rsid w:val="001263E7"/>
    <w:rsid w:val="00154483"/>
    <w:rsid w:val="001555E5"/>
    <w:rsid w:val="001570C6"/>
    <w:rsid w:val="001629B4"/>
    <w:rsid w:val="001A4508"/>
    <w:rsid w:val="001B2B93"/>
    <w:rsid w:val="001C0867"/>
    <w:rsid w:val="001C57DE"/>
    <w:rsid w:val="001E4C37"/>
    <w:rsid w:val="001F1058"/>
    <w:rsid w:val="001F202D"/>
    <w:rsid w:val="00201372"/>
    <w:rsid w:val="0021346B"/>
    <w:rsid w:val="00213F0E"/>
    <w:rsid w:val="00224B52"/>
    <w:rsid w:val="00245A5C"/>
    <w:rsid w:val="00256DFB"/>
    <w:rsid w:val="00270C95"/>
    <w:rsid w:val="00280525"/>
    <w:rsid w:val="00282082"/>
    <w:rsid w:val="002941C5"/>
    <w:rsid w:val="002B37E2"/>
    <w:rsid w:val="002B48CF"/>
    <w:rsid w:val="002E2927"/>
    <w:rsid w:val="002E6CAD"/>
    <w:rsid w:val="002F5463"/>
    <w:rsid w:val="00317858"/>
    <w:rsid w:val="00320388"/>
    <w:rsid w:val="00320E68"/>
    <w:rsid w:val="00336EDB"/>
    <w:rsid w:val="003736D3"/>
    <w:rsid w:val="0037764A"/>
    <w:rsid w:val="00381BBC"/>
    <w:rsid w:val="00382FF7"/>
    <w:rsid w:val="0038768A"/>
    <w:rsid w:val="00391CA4"/>
    <w:rsid w:val="003971BD"/>
    <w:rsid w:val="003B1A1B"/>
    <w:rsid w:val="003C6337"/>
    <w:rsid w:val="003D41BC"/>
    <w:rsid w:val="003E15F8"/>
    <w:rsid w:val="003E19EE"/>
    <w:rsid w:val="003F144E"/>
    <w:rsid w:val="003F71E0"/>
    <w:rsid w:val="004022EB"/>
    <w:rsid w:val="00416689"/>
    <w:rsid w:val="0044474A"/>
    <w:rsid w:val="00444F6A"/>
    <w:rsid w:val="0044521A"/>
    <w:rsid w:val="0045352C"/>
    <w:rsid w:val="00454FB5"/>
    <w:rsid w:val="004563C2"/>
    <w:rsid w:val="00461993"/>
    <w:rsid w:val="00463AA9"/>
    <w:rsid w:val="00483742"/>
    <w:rsid w:val="004904F7"/>
    <w:rsid w:val="00493344"/>
    <w:rsid w:val="00493B2B"/>
    <w:rsid w:val="00496DED"/>
    <w:rsid w:val="004A026F"/>
    <w:rsid w:val="004A4235"/>
    <w:rsid w:val="004A6990"/>
    <w:rsid w:val="004A6FDD"/>
    <w:rsid w:val="004A7AA5"/>
    <w:rsid w:val="004A7DDB"/>
    <w:rsid w:val="004C50E0"/>
    <w:rsid w:val="004D125C"/>
    <w:rsid w:val="004D6BCA"/>
    <w:rsid w:val="004E74B6"/>
    <w:rsid w:val="005000B4"/>
    <w:rsid w:val="0051676C"/>
    <w:rsid w:val="00526E75"/>
    <w:rsid w:val="00546133"/>
    <w:rsid w:val="00560169"/>
    <w:rsid w:val="00564E3C"/>
    <w:rsid w:val="005702F8"/>
    <w:rsid w:val="00580F56"/>
    <w:rsid w:val="00586E8A"/>
    <w:rsid w:val="00591B76"/>
    <w:rsid w:val="005C0A27"/>
    <w:rsid w:val="005C3D52"/>
    <w:rsid w:val="005C4B69"/>
    <w:rsid w:val="005C785E"/>
    <w:rsid w:val="005D4577"/>
    <w:rsid w:val="005E7FBD"/>
    <w:rsid w:val="00600349"/>
    <w:rsid w:val="00601B76"/>
    <w:rsid w:val="00627DD6"/>
    <w:rsid w:val="00635B6A"/>
    <w:rsid w:val="0066166F"/>
    <w:rsid w:val="00663894"/>
    <w:rsid w:val="006715B6"/>
    <w:rsid w:val="006739D9"/>
    <w:rsid w:val="006755CA"/>
    <w:rsid w:val="00676A6F"/>
    <w:rsid w:val="006811CE"/>
    <w:rsid w:val="006A3CEE"/>
    <w:rsid w:val="006B4B53"/>
    <w:rsid w:val="006C52C2"/>
    <w:rsid w:val="006C65B1"/>
    <w:rsid w:val="006D02DA"/>
    <w:rsid w:val="006E4CBE"/>
    <w:rsid w:val="006E60A3"/>
    <w:rsid w:val="006F488E"/>
    <w:rsid w:val="006F591D"/>
    <w:rsid w:val="00701CED"/>
    <w:rsid w:val="00701D89"/>
    <w:rsid w:val="00712CC7"/>
    <w:rsid w:val="00715EC8"/>
    <w:rsid w:val="00723F86"/>
    <w:rsid w:val="00730223"/>
    <w:rsid w:val="007341C8"/>
    <w:rsid w:val="00746A5D"/>
    <w:rsid w:val="0075226A"/>
    <w:rsid w:val="0075247D"/>
    <w:rsid w:val="00767A62"/>
    <w:rsid w:val="00767C65"/>
    <w:rsid w:val="007718E2"/>
    <w:rsid w:val="007744BF"/>
    <w:rsid w:val="00787A64"/>
    <w:rsid w:val="007B633B"/>
    <w:rsid w:val="007C76FD"/>
    <w:rsid w:val="007F5935"/>
    <w:rsid w:val="0082599D"/>
    <w:rsid w:val="00844506"/>
    <w:rsid w:val="008561B6"/>
    <w:rsid w:val="00897AF2"/>
    <w:rsid w:val="008C3E61"/>
    <w:rsid w:val="008C5237"/>
    <w:rsid w:val="008D193B"/>
    <w:rsid w:val="008D4A52"/>
    <w:rsid w:val="00902EF5"/>
    <w:rsid w:val="009168CE"/>
    <w:rsid w:val="00924196"/>
    <w:rsid w:val="00924EE3"/>
    <w:rsid w:val="00934D0D"/>
    <w:rsid w:val="00940A1B"/>
    <w:rsid w:val="009519AF"/>
    <w:rsid w:val="00960355"/>
    <w:rsid w:val="009645C4"/>
    <w:rsid w:val="00971888"/>
    <w:rsid w:val="00977890"/>
    <w:rsid w:val="0098240B"/>
    <w:rsid w:val="009866B9"/>
    <w:rsid w:val="009904FB"/>
    <w:rsid w:val="009916F4"/>
    <w:rsid w:val="00997A88"/>
    <w:rsid w:val="009A2004"/>
    <w:rsid w:val="009A74D5"/>
    <w:rsid w:val="009B1E83"/>
    <w:rsid w:val="009C13AB"/>
    <w:rsid w:val="009C1781"/>
    <w:rsid w:val="009C79CE"/>
    <w:rsid w:val="009D0930"/>
    <w:rsid w:val="009D5FD9"/>
    <w:rsid w:val="009F1C97"/>
    <w:rsid w:val="00A059C5"/>
    <w:rsid w:val="00A347F8"/>
    <w:rsid w:val="00A360D0"/>
    <w:rsid w:val="00A36F1E"/>
    <w:rsid w:val="00A535E2"/>
    <w:rsid w:val="00A549CF"/>
    <w:rsid w:val="00A5602A"/>
    <w:rsid w:val="00A71F4F"/>
    <w:rsid w:val="00A82192"/>
    <w:rsid w:val="00A86BDC"/>
    <w:rsid w:val="00A950D0"/>
    <w:rsid w:val="00A95795"/>
    <w:rsid w:val="00A96381"/>
    <w:rsid w:val="00AB2B51"/>
    <w:rsid w:val="00AB4F12"/>
    <w:rsid w:val="00AB5559"/>
    <w:rsid w:val="00AB634B"/>
    <w:rsid w:val="00AC542B"/>
    <w:rsid w:val="00AC6992"/>
    <w:rsid w:val="00AD46F1"/>
    <w:rsid w:val="00AD6590"/>
    <w:rsid w:val="00AF49D3"/>
    <w:rsid w:val="00B0063A"/>
    <w:rsid w:val="00B024C8"/>
    <w:rsid w:val="00B06544"/>
    <w:rsid w:val="00B148A5"/>
    <w:rsid w:val="00B514ED"/>
    <w:rsid w:val="00B557D4"/>
    <w:rsid w:val="00B87D40"/>
    <w:rsid w:val="00B9343F"/>
    <w:rsid w:val="00B948D6"/>
    <w:rsid w:val="00BA1624"/>
    <w:rsid w:val="00BA1E32"/>
    <w:rsid w:val="00BA2239"/>
    <w:rsid w:val="00BA5526"/>
    <w:rsid w:val="00BB7D74"/>
    <w:rsid w:val="00BC7903"/>
    <w:rsid w:val="00BD1E4A"/>
    <w:rsid w:val="00BD22D9"/>
    <w:rsid w:val="00BE3E93"/>
    <w:rsid w:val="00BF05AA"/>
    <w:rsid w:val="00C311A0"/>
    <w:rsid w:val="00C354DE"/>
    <w:rsid w:val="00C3605B"/>
    <w:rsid w:val="00C74819"/>
    <w:rsid w:val="00C93081"/>
    <w:rsid w:val="00C96953"/>
    <w:rsid w:val="00CA675D"/>
    <w:rsid w:val="00CC62C5"/>
    <w:rsid w:val="00CD7C2C"/>
    <w:rsid w:val="00CF13B1"/>
    <w:rsid w:val="00CF661D"/>
    <w:rsid w:val="00CF7806"/>
    <w:rsid w:val="00D07773"/>
    <w:rsid w:val="00D11406"/>
    <w:rsid w:val="00D20FCB"/>
    <w:rsid w:val="00D26BA9"/>
    <w:rsid w:val="00D41F4C"/>
    <w:rsid w:val="00D63B1D"/>
    <w:rsid w:val="00D735FD"/>
    <w:rsid w:val="00D93B91"/>
    <w:rsid w:val="00D94653"/>
    <w:rsid w:val="00DA799E"/>
    <w:rsid w:val="00DB3BF0"/>
    <w:rsid w:val="00DB674C"/>
    <w:rsid w:val="00DC51E0"/>
    <w:rsid w:val="00DD3F14"/>
    <w:rsid w:val="00DD781A"/>
    <w:rsid w:val="00DE4B3F"/>
    <w:rsid w:val="00DF3E2F"/>
    <w:rsid w:val="00DF58A3"/>
    <w:rsid w:val="00E147F9"/>
    <w:rsid w:val="00E2256B"/>
    <w:rsid w:val="00E40EE3"/>
    <w:rsid w:val="00E410A3"/>
    <w:rsid w:val="00E458B6"/>
    <w:rsid w:val="00E74DF9"/>
    <w:rsid w:val="00E75D1B"/>
    <w:rsid w:val="00E8246F"/>
    <w:rsid w:val="00E85745"/>
    <w:rsid w:val="00E876BA"/>
    <w:rsid w:val="00EA14B8"/>
    <w:rsid w:val="00EA6DC6"/>
    <w:rsid w:val="00EB2E34"/>
    <w:rsid w:val="00EB4170"/>
    <w:rsid w:val="00ED0247"/>
    <w:rsid w:val="00EE31CC"/>
    <w:rsid w:val="00EF11CF"/>
    <w:rsid w:val="00EF12D8"/>
    <w:rsid w:val="00F106FB"/>
    <w:rsid w:val="00F10CDE"/>
    <w:rsid w:val="00F1243B"/>
    <w:rsid w:val="00F270E3"/>
    <w:rsid w:val="00F336EC"/>
    <w:rsid w:val="00F33FB0"/>
    <w:rsid w:val="00F364B8"/>
    <w:rsid w:val="00F3691E"/>
    <w:rsid w:val="00F64C7E"/>
    <w:rsid w:val="00F740FD"/>
    <w:rsid w:val="00F92511"/>
    <w:rsid w:val="00FB4DB9"/>
    <w:rsid w:val="00FC5A19"/>
    <w:rsid w:val="00FC5CD6"/>
    <w:rsid w:val="00FD1050"/>
    <w:rsid w:val="00FD1EF1"/>
    <w:rsid w:val="00FF0495"/>
    <w:rsid w:val="00FF7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36B70E"/>
  <w15:docId w15:val="{FD809EAA-C105-4482-B95F-BFB4892C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B51"/>
    <w:rPr>
      <w:rFonts w:ascii="Tahoma" w:hAnsi="Tahoma"/>
      <w:sz w:val="20"/>
      <w:szCs w:val="24"/>
    </w:rPr>
  </w:style>
  <w:style w:type="paragraph" w:styleId="Heading1">
    <w:name w:val="heading 1"/>
    <w:basedOn w:val="Normal"/>
    <w:next w:val="Normal"/>
    <w:link w:val="Heading1Char"/>
    <w:uiPriority w:val="99"/>
    <w:qFormat/>
    <w:rsid w:val="00AB2B51"/>
    <w:pPr>
      <w:keepNext/>
      <w:tabs>
        <w:tab w:val="left" w:pos="567"/>
        <w:tab w:val="right" w:pos="8222"/>
      </w:tabs>
      <w:jc w:val="center"/>
      <w:outlineLvl w:val="0"/>
    </w:pPr>
    <w:rPr>
      <w:b/>
      <w:sz w:val="24"/>
      <w:szCs w:val="20"/>
      <w:lang w:val="en-GB"/>
    </w:rPr>
  </w:style>
  <w:style w:type="paragraph" w:styleId="Heading2">
    <w:name w:val="heading 2"/>
    <w:basedOn w:val="Normal"/>
    <w:next w:val="Normal"/>
    <w:link w:val="Heading2Char"/>
    <w:uiPriority w:val="99"/>
    <w:qFormat/>
    <w:rsid w:val="00AB2B51"/>
    <w:pPr>
      <w:keepNext/>
      <w:tabs>
        <w:tab w:val="left" w:pos="567"/>
        <w:tab w:val="right" w:pos="8222"/>
      </w:tabs>
      <w:jc w:val="center"/>
      <w:outlineLvl w:val="1"/>
    </w:pPr>
    <w:rPr>
      <w:rFonts w:ascii="Arial" w:hAnsi="Arial" w:cs="Arial"/>
      <w:b/>
      <w:szCs w:val="20"/>
    </w:rPr>
  </w:style>
  <w:style w:type="paragraph" w:styleId="Heading4">
    <w:name w:val="heading 4"/>
    <w:basedOn w:val="Normal"/>
    <w:next w:val="Normal"/>
    <w:link w:val="Heading4Char"/>
    <w:uiPriority w:val="99"/>
    <w:qFormat/>
    <w:rsid w:val="00AB2B51"/>
    <w:pPr>
      <w:keepNext/>
      <w:jc w:val="both"/>
      <w:outlineLvl w:val="3"/>
    </w:pPr>
    <w:rPr>
      <w:rFonts w:ascii="Arial" w:hAnsi="Arial" w:cs="Arial"/>
      <w:b/>
      <w:bCs/>
      <w:szCs w:val="20"/>
      <w:u w:val="single"/>
    </w:rPr>
  </w:style>
  <w:style w:type="paragraph" w:styleId="Heading5">
    <w:name w:val="heading 5"/>
    <w:basedOn w:val="Normal"/>
    <w:next w:val="Normal"/>
    <w:link w:val="Heading5Char"/>
    <w:uiPriority w:val="99"/>
    <w:qFormat/>
    <w:rsid w:val="00997A88"/>
    <w:pPr>
      <w:spacing w:before="240" w:after="60"/>
      <w:outlineLvl w:val="4"/>
    </w:pPr>
    <w:rPr>
      <w:b/>
      <w:bCs/>
      <w:i/>
      <w:iCs/>
      <w:sz w:val="26"/>
      <w:szCs w:val="26"/>
    </w:rPr>
  </w:style>
  <w:style w:type="paragraph" w:styleId="Heading6">
    <w:name w:val="heading 6"/>
    <w:basedOn w:val="Normal"/>
    <w:next w:val="Normal"/>
    <w:link w:val="Heading6Char"/>
    <w:uiPriority w:val="99"/>
    <w:qFormat/>
    <w:rsid w:val="00AB2B51"/>
    <w:pPr>
      <w:keepNext/>
      <w:jc w:val="both"/>
      <w:outlineLvl w:val="5"/>
    </w:pPr>
    <w:rPr>
      <w:rFonts w:ascii="Arial" w:hAnsi="Arial" w:cs="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50D0"/>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A950D0"/>
    <w:rPr>
      <w:rFonts w:ascii="Cambria" w:hAnsi="Cambria" w:cs="Times New Roman"/>
      <w:b/>
      <w:bCs/>
      <w:i/>
      <w:iCs/>
      <w:sz w:val="28"/>
      <w:szCs w:val="28"/>
      <w:lang w:val="en-US" w:eastAsia="en-US"/>
    </w:rPr>
  </w:style>
  <w:style w:type="character" w:customStyle="1" w:styleId="Heading4Char">
    <w:name w:val="Heading 4 Char"/>
    <w:basedOn w:val="DefaultParagraphFont"/>
    <w:link w:val="Heading4"/>
    <w:uiPriority w:val="99"/>
    <w:semiHidden/>
    <w:locked/>
    <w:rsid w:val="00A950D0"/>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A950D0"/>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A950D0"/>
    <w:rPr>
      <w:rFonts w:ascii="Calibri" w:hAnsi="Calibri" w:cs="Times New Roman"/>
      <w:b/>
      <w:bCs/>
      <w:lang w:val="en-US" w:eastAsia="en-US"/>
    </w:rPr>
  </w:style>
  <w:style w:type="paragraph" w:styleId="BodyText">
    <w:name w:val="Body Text"/>
    <w:basedOn w:val="Normal"/>
    <w:link w:val="BodyTextChar"/>
    <w:uiPriority w:val="99"/>
    <w:rsid w:val="00AB2B51"/>
    <w:pPr>
      <w:tabs>
        <w:tab w:val="left" w:pos="567"/>
        <w:tab w:val="right" w:pos="8222"/>
      </w:tabs>
      <w:jc w:val="both"/>
    </w:pPr>
    <w:rPr>
      <w:sz w:val="22"/>
      <w:szCs w:val="20"/>
      <w:lang w:val="en-GB"/>
    </w:rPr>
  </w:style>
  <w:style w:type="character" w:customStyle="1" w:styleId="BodyTextChar">
    <w:name w:val="Body Text Char"/>
    <w:basedOn w:val="DefaultParagraphFont"/>
    <w:link w:val="BodyText"/>
    <w:uiPriority w:val="99"/>
    <w:semiHidden/>
    <w:locked/>
    <w:rsid w:val="00A950D0"/>
    <w:rPr>
      <w:rFonts w:ascii="Tahoma" w:hAnsi="Tahoma" w:cs="Times New Roman"/>
      <w:sz w:val="24"/>
      <w:szCs w:val="24"/>
      <w:lang w:val="en-US" w:eastAsia="en-US"/>
    </w:rPr>
  </w:style>
  <w:style w:type="paragraph" w:styleId="BodyText2">
    <w:name w:val="Body Text 2"/>
    <w:basedOn w:val="Normal"/>
    <w:link w:val="BodyText2Char"/>
    <w:uiPriority w:val="99"/>
    <w:rsid w:val="00AB2B51"/>
    <w:pPr>
      <w:spacing w:line="480" w:lineRule="auto"/>
    </w:pPr>
    <w:rPr>
      <w:sz w:val="24"/>
      <w:lang w:val="en-GB"/>
    </w:rPr>
  </w:style>
  <w:style w:type="character" w:customStyle="1" w:styleId="BodyText2Char">
    <w:name w:val="Body Text 2 Char"/>
    <w:basedOn w:val="DefaultParagraphFont"/>
    <w:link w:val="BodyText2"/>
    <w:uiPriority w:val="99"/>
    <w:semiHidden/>
    <w:locked/>
    <w:rsid w:val="00A950D0"/>
    <w:rPr>
      <w:rFonts w:ascii="Tahoma" w:hAnsi="Tahoma" w:cs="Times New Roman"/>
      <w:sz w:val="24"/>
      <w:szCs w:val="24"/>
      <w:lang w:val="en-US" w:eastAsia="en-US"/>
    </w:rPr>
  </w:style>
  <w:style w:type="paragraph" w:customStyle="1" w:styleId="Text">
    <w:name w:val="Text"/>
    <w:uiPriority w:val="99"/>
    <w:rsid w:val="00AB2B51"/>
    <w:rPr>
      <w:rFonts w:ascii="Tms Rmn" w:hAnsi="Tms Rmn"/>
      <w:color w:val="000000"/>
      <w:sz w:val="24"/>
      <w:szCs w:val="20"/>
      <w:lang w:val="de-DE"/>
    </w:rPr>
  </w:style>
  <w:style w:type="character" w:styleId="Hyperlink">
    <w:name w:val="Hyperlink"/>
    <w:basedOn w:val="DefaultParagraphFont"/>
    <w:uiPriority w:val="99"/>
    <w:rsid w:val="00AB2B51"/>
    <w:rPr>
      <w:rFonts w:cs="Times New Roman"/>
      <w:color w:val="0000FF"/>
      <w:u w:val="single"/>
    </w:rPr>
  </w:style>
  <w:style w:type="paragraph" w:customStyle="1" w:styleId="INGBodyText">
    <w:name w:val="ING_BodyText"/>
    <w:basedOn w:val="Normal"/>
    <w:uiPriority w:val="99"/>
    <w:rsid w:val="00AB2B51"/>
    <w:pPr>
      <w:spacing w:after="160"/>
      <w:jc w:val="both"/>
    </w:pPr>
    <w:rPr>
      <w:rFonts w:ascii="Arial" w:hAnsi="Arial"/>
      <w:sz w:val="22"/>
      <w:szCs w:val="20"/>
      <w:lang w:val="en-GB" w:eastAsia="en-GB"/>
    </w:rPr>
  </w:style>
  <w:style w:type="paragraph" w:customStyle="1" w:styleId="a">
    <w:name w:val="Текст выноски"/>
    <w:basedOn w:val="Normal"/>
    <w:uiPriority w:val="99"/>
    <w:semiHidden/>
    <w:rsid w:val="00AB2B51"/>
    <w:rPr>
      <w:rFonts w:cs="Tahoma"/>
      <w:sz w:val="16"/>
      <w:szCs w:val="16"/>
    </w:rPr>
  </w:style>
  <w:style w:type="paragraph" w:styleId="Title">
    <w:name w:val="Title"/>
    <w:basedOn w:val="Normal"/>
    <w:link w:val="TitleChar"/>
    <w:uiPriority w:val="99"/>
    <w:qFormat/>
    <w:rsid w:val="00AB2B51"/>
    <w:pPr>
      <w:jc w:val="center"/>
    </w:pPr>
    <w:rPr>
      <w:rFonts w:ascii="Arial" w:hAnsi="Arial" w:cs="Arial"/>
      <w:b/>
      <w:bCs/>
      <w:szCs w:val="20"/>
      <w:u w:val="single"/>
    </w:rPr>
  </w:style>
  <w:style w:type="character" w:customStyle="1" w:styleId="TitleChar">
    <w:name w:val="Title Char"/>
    <w:basedOn w:val="DefaultParagraphFont"/>
    <w:link w:val="Title"/>
    <w:uiPriority w:val="99"/>
    <w:locked/>
    <w:rsid w:val="00A950D0"/>
    <w:rPr>
      <w:rFonts w:ascii="Cambria" w:hAnsi="Cambria" w:cs="Times New Roman"/>
      <w:b/>
      <w:bCs/>
      <w:kern w:val="28"/>
      <w:sz w:val="32"/>
      <w:szCs w:val="32"/>
      <w:lang w:val="en-US" w:eastAsia="en-US"/>
    </w:rPr>
  </w:style>
  <w:style w:type="paragraph" w:styleId="BodyText3">
    <w:name w:val="Body Text 3"/>
    <w:basedOn w:val="Normal"/>
    <w:link w:val="BodyText3Char"/>
    <w:uiPriority w:val="99"/>
    <w:rsid w:val="00AB2B51"/>
    <w:pPr>
      <w:tabs>
        <w:tab w:val="left" w:pos="567"/>
        <w:tab w:val="right" w:pos="8222"/>
      </w:tabs>
      <w:jc w:val="both"/>
    </w:pPr>
    <w:rPr>
      <w:rFonts w:ascii="Arial" w:hAnsi="Arial" w:cs="Arial"/>
      <w:szCs w:val="20"/>
    </w:rPr>
  </w:style>
  <w:style w:type="character" w:customStyle="1" w:styleId="BodyText3Char">
    <w:name w:val="Body Text 3 Char"/>
    <w:basedOn w:val="DefaultParagraphFont"/>
    <w:link w:val="BodyText3"/>
    <w:uiPriority w:val="99"/>
    <w:semiHidden/>
    <w:locked/>
    <w:rsid w:val="00A950D0"/>
    <w:rPr>
      <w:rFonts w:ascii="Tahoma" w:hAnsi="Tahoma" w:cs="Times New Roman"/>
      <w:sz w:val="16"/>
      <w:szCs w:val="16"/>
      <w:lang w:val="en-US" w:eastAsia="en-US"/>
    </w:rPr>
  </w:style>
  <w:style w:type="paragraph" w:styleId="BalloonText">
    <w:name w:val="Balloon Text"/>
    <w:basedOn w:val="Normal"/>
    <w:link w:val="BalloonTextChar"/>
    <w:uiPriority w:val="99"/>
    <w:semiHidden/>
    <w:rsid w:val="009916F4"/>
    <w:rPr>
      <w:rFonts w:cs="Tahoma"/>
      <w:sz w:val="16"/>
      <w:szCs w:val="16"/>
    </w:rPr>
  </w:style>
  <w:style w:type="character" w:customStyle="1" w:styleId="BalloonTextChar">
    <w:name w:val="Balloon Text Char"/>
    <w:basedOn w:val="DefaultParagraphFont"/>
    <w:link w:val="BalloonText"/>
    <w:uiPriority w:val="99"/>
    <w:semiHidden/>
    <w:locked/>
    <w:rsid w:val="00A950D0"/>
    <w:rPr>
      <w:rFonts w:cs="Times New Roman"/>
      <w:sz w:val="2"/>
      <w:lang w:val="en-US" w:eastAsia="en-US"/>
    </w:rPr>
  </w:style>
  <w:style w:type="paragraph" w:customStyle="1" w:styleId="Car">
    <w:name w:val="Car"/>
    <w:basedOn w:val="Normal"/>
    <w:uiPriority w:val="99"/>
    <w:rsid w:val="00280525"/>
    <w:pPr>
      <w:tabs>
        <w:tab w:val="left" w:pos="1440"/>
      </w:tabs>
      <w:spacing w:after="160" w:line="240" w:lineRule="exact"/>
    </w:pPr>
    <w:rPr>
      <w:rFonts w:ascii="Verdana" w:eastAsia="SimSun" w:hAnsi="Verdana"/>
      <w:sz w:val="24"/>
      <w:szCs w:val="20"/>
      <w:lang w:val="en-GB" w:eastAsia="zh-CN"/>
    </w:rPr>
  </w:style>
  <w:style w:type="paragraph" w:styleId="Header">
    <w:name w:val="header"/>
    <w:aliases w:val="Project Name,hd,Header@,Guideline"/>
    <w:basedOn w:val="Normal"/>
    <w:link w:val="HeaderChar"/>
    <w:rsid w:val="00032395"/>
    <w:pPr>
      <w:tabs>
        <w:tab w:val="center" w:pos="4320"/>
        <w:tab w:val="right" w:pos="8640"/>
      </w:tabs>
    </w:pPr>
  </w:style>
  <w:style w:type="character" w:customStyle="1" w:styleId="HeaderChar">
    <w:name w:val="Header Char"/>
    <w:aliases w:val="Project Name Char,hd Char,Header@ Char,Guideline Char"/>
    <w:basedOn w:val="DefaultParagraphFont"/>
    <w:link w:val="Header"/>
    <w:locked/>
    <w:rsid w:val="00A950D0"/>
    <w:rPr>
      <w:rFonts w:ascii="Tahoma" w:hAnsi="Tahoma" w:cs="Times New Roman"/>
      <w:sz w:val="24"/>
      <w:szCs w:val="24"/>
      <w:lang w:val="en-US" w:eastAsia="en-US"/>
    </w:rPr>
  </w:style>
  <w:style w:type="paragraph" w:styleId="Footer">
    <w:name w:val="footer"/>
    <w:basedOn w:val="Normal"/>
    <w:link w:val="FooterChar"/>
    <w:uiPriority w:val="99"/>
    <w:rsid w:val="00032395"/>
    <w:pPr>
      <w:tabs>
        <w:tab w:val="center" w:pos="4320"/>
        <w:tab w:val="right" w:pos="8640"/>
      </w:tabs>
    </w:pPr>
  </w:style>
  <w:style w:type="character" w:customStyle="1" w:styleId="FooterChar">
    <w:name w:val="Footer Char"/>
    <w:basedOn w:val="DefaultParagraphFont"/>
    <w:link w:val="Footer"/>
    <w:uiPriority w:val="99"/>
    <w:semiHidden/>
    <w:locked/>
    <w:rsid w:val="00A950D0"/>
    <w:rPr>
      <w:rFonts w:ascii="Tahoma" w:hAnsi="Tahoma" w:cs="Times New Roman"/>
      <w:sz w:val="24"/>
      <w:szCs w:val="24"/>
      <w:lang w:val="en-US" w:eastAsia="en-US"/>
    </w:rPr>
  </w:style>
  <w:style w:type="character" w:styleId="CommentReference">
    <w:name w:val="annotation reference"/>
    <w:basedOn w:val="DefaultParagraphFont"/>
    <w:uiPriority w:val="99"/>
    <w:semiHidden/>
    <w:rsid w:val="001F202D"/>
    <w:rPr>
      <w:rFonts w:cs="Times New Roman"/>
      <w:sz w:val="16"/>
      <w:szCs w:val="16"/>
    </w:rPr>
  </w:style>
  <w:style w:type="paragraph" w:styleId="CommentText">
    <w:name w:val="annotation text"/>
    <w:basedOn w:val="Normal"/>
    <w:link w:val="CommentTextChar"/>
    <w:uiPriority w:val="99"/>
    <w:semiHidden/>
    <w:rsid w:val="001F202D"/>
    <w:rPr>
      <w:szCs w:val="20"/>
    </w:rPr>
  </w:style>
  <w:style w:type="character" w:customStyle="1" w:styleId="CommentTextChar">
    <w:name w:val="Comment Text Char"/>
    <w:basedOn w:val="DefaultParagraphFont"/>
    <w:link w:val="CommentText"/>
    <w:uiPriority w:val="99"/>
    <w:semiHidden/>
    <w:locked/>
    <w:rsid w:val="00A950D0"/>
    <w:rPr>
      <w:rFonts w:ascii="Tahoma" w:hAnsi="Tahoma" w:cs="Times New Roman"/>
      <w:sz w:val="20"/>
      <w:szCs w:val="20"/>
      <w:lang w:val="en-US" w:eastAsia="en-US"/>
    </w:rPr>
  </w:style>
  <w:style w:type="paragraph" w:styleId="CommentSubject">
    <w:name w:val="annotation subject"/>
    <w:basedOn w:val="CommentText"/>
    <w:next w:val="CommentText"/>
    <w:link w:val="CommentSubjectChar"/>
    <w:uiPriority w:val="99"/>
    <w:semiHidden/>
    <w:rsid w:val="001F202D"/>
    <w:rPr>
      <w:b/>
      <w:bCs/>
    </w:rPr>
  </w:style>
  <w:style w:type="character" w:customStyle="1" w:styleId="CommentSubjectChar">
    <w:name w:val="Comment Subject Char"/>
    <w:basedOn w:val="CommentTextChar"/>
    <w:link w:val="CommentSubject"/>
    <w:uiPriority w:val="99"/>
    <w:semiHidden/>
    <w:locked/>
    <w:rsid w:val="00A950D0"/>
    <w:rPr>
      <w:rFonts w:ascii="Tahoma" w:hAnsi="Tahoma" w:cs="Times New Roman"/>
      <w:b/>
      <w:bCs/>
      <w:sz w:val="20"/>
      <w:szCs w:val="20"/>
      <w:lang w:val="en-US" w:eastAsia="en-US"/>
    </w:rPr>
  </w:style>
  <w:style w:type="paragraph" w:customStyle="1" w:styleId="BodyText1">
    <w:name w:val="Body Text1"/>
    <w:uiPriority w:val="99"/>
    <w:rsid w:val="00F10CDE"/>
    <w:pPr>
      <w:spacing w:after="240"/>
      <w:jc w:val="both"/>
    </w:pPr>
    <w:rPr>
      <w:rFonts w:ascii="Arial" w:hAnsi="Arial" w:cs="Arial"/>
      <w:sz w:val="24"/>
      <w:szCs w:val="24"/>
    </w:rPr>
  </w:style>
  <w:style w:type="paragraph" w:styleId="NoSpacing">
    <w:name w:val="No Spacing"/>
    <w:uiPriority w:val="1"/>
    <w:qFormat/>
    <w:rsid w:val="001A4508"/>
    <w:pPr>
      <w:spacing w:after="0" w:line="240" w:lineRule="auto"/>
    </w:pPr>
    <w:rPr>
      <w:rFonts w:ascii="Tahoma" w:hAnsi="Tahoma"/>
      <w:sz w:val="20"/>
      <w:szCs w:val="24"/>
    </w:rPr>
  </w:style>
  <w:style w:type="paragraph" w:styleId="NormalWeb">
    <w:name w:val="Normal (Web)"/>
    <w:basedOn w:val="Normal"/>
    <w:uiPriority w:val="99"/>
    <w:rsid w:val="00023BB5"/>
    <w:pPr>
      <w:spacing w:before="100" w:beforeAutospacing="1" w:after="119" w:line="240" w:lineRule="auto"/>
    </w:pPr>
    <w:rPr>
      <w:rFonts w:ascii="Times New Roman" w:hAnsi="Times New Roman"/>
      <w:sz w:val="24"/>
      <w:lang w:val="tr-TR" w:eastAsia="tr-TR"/>
    </w:rPr>
  </w:style>
  <w:style w:type="paragraph" w:customStyle="1" w:styleId="GvdeMetni1">
    <w:name w:val="Gövde Metni1"/>
    <w:rsid w:val="008C3E61"/>
    <w:pPr>
      <w:spacing w:after="240" w:line="240" w:lineRule="auto"/>
      <w:jc w:val="both"/>
    </w:pPr>
    <w:rPr>
      <w:rFonts w:ascii="Arial" w:hAnsi="Arial" w:cs="Arial"/>
      <w:sz w:val="24"/>
      <w:szCs w:val="24"/>
    </w:rPr>
  </w:style>
  <w:style w:type="paragraph" w:styleId="Revision">
    <w:name w:val="Revision"/>
    <w:hidden/>
    <w:uiPriority w:val="99"/>
    <w:semiHidden/>
    <w:rsid w:val="009D0930"/>
    <w:pPr>
      <w:spacing w:after="0" w:line="240" w:lineRule="auto"/>
    </w:pPr>
    <w:rPr>
      <w:rFonts w:ascii="Tahoma" w:hAnsi="Tahom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466">
      <w:bodyDiv w:val="1"/>
      <w:marLeft w:val="0"/>
      <w:marRight w:val="0"/>
      <w:marTop w:val="0"/>
      <w:marBottom w:val="0"/>
      <w:divBdr>
        <w:top w:val="none" w:sz="0" w:space="0" w:color="auto"/>
        <w:left w:val="none" w:sz="0" w:space="0" w:color="auto"/>
        <w:bottom w:val="none" w:sz="0" w:space="0" w:color="auto"/>
        <w:right w:val="none" w:sz="0" w:space="0" w:color="auto"/>
      </w:divBdr>
    </w:div>
    <w:div w:id="1144079597">
      <w:bodyDiv w:val="1"/>
      <w:marLeft w:val="0"/>
      <w:marRight w:val="0"/>
      <w:marTop w:val="0"/>
      <w:marBottom w:val="0"/>
      <w:divBdr>
        <w:top w:val="none" w:sz="0" w:space="0" w:color="auto"/>
        <w:left w:val="none" w:sz="0" w:space="0" w:color="auto"/>
        <w:bottom w:val="none" w:sz="0" w:space="0" w:color="auto"/>
        <w:right w:val="none" w:sz="0" w:space="0" w:color="auto"/>
      </w:divBdr>
    </w:div>
    <w:div w:id="1383559349">
      <w:bodyDiv w:val="1"/>
      <w:marLeft w:val="0"/>
      <w:marRight w:val="0"/>
      <w:marTop w:val="0"/>
      <w:marBottom w:val="0"/>
      <w:divBdr>
        <w:top w:val="none" w:sz="0" w:space="0" w:color="auto"/>
        <w:left w:val="none" w:sz="0" w:space="0" w:color="auto"/>
        <w:bottom w:val="none" w:sz="0" w:space="0" w:color="auto"/>
        <w:right w:val="none" w:sz="0" w:space="0" w:color="auto"/>
      </w:divBdr>
    </w:div>
    <w:div w:id="200948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7003CF11-D489-4926-B2BA-08B5412DDE40" xsi:nil="true"/>
    <_dlc_DocId xmlns="4db17b0f-7162-4217-b0c4-b08b18511bed">7KWHPPY2JDYE-1506198070-81</_dlc_DocId>
    <_dlc_DocIdUrl xmlns="4db17b0f-7162-4217-b0c4-b08b18511bed">
      <Url>http://abcweb/en/Media%20Relations/PressRelease/_layouts/15/DocIdRedir.aspx?ID=7KWHPPY2JDYE-1506198070-81</Url>
      <Description>7KWHPPY2JDYE-1506198070-81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FF03F699343D54681B0C73BA678A356" ma:contentTypeVersion="1" ma:contentTypeDescription="Upload an image." ma:contentTypeScope="" ma:versionID="0418589faa65da430fec9b51ed8f0178">
  <xsd:schema xmlns:xsd="http://www.w3.org/2001/XMLSchema" xmlns:xs="http://www.w3.org/2001/XMLSchema" xmlns:p="http://schemas.microsoft.com/office/2006/metadata/properties" xmlns:ns1="http://schemas.microsoft.com/sharepoint/v3" xmlns:ns2="7003CF11-D489-4926-B2BA-08B5412DDE40" xmlns:ns3="http://schemas.microsoft.com/sharepoint/v3/fields" xmlns:ns4="4db17b0f-7162-4217-b0c4-b08b18511bed" targetNamespace="http://schemas.microsoft.com/office/2006/metadata/properties" ma:root="true" ma:fieldsID="e65a43d35a69656d317c4e39732f6117" ns1:_="" ns2:_="" ns3:_="" ns4:_="">
    <xsd:import namespace="http://schemas.microsoft.com/sharepoint/v3"/>
    <xsd:import namespace="7003CF11-D489-4926-B2BA-08B5412DDE40"/>
    <xsd:import namespace="http://schemas.microsoft.com/sharepoint/v3/fields"/>
    <xsd:import namespace="4db17b0f-7162-4217-b0c4-b08b18511bed"/>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03CF11-D489-4926-B2BA-08B5412DDE40"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17b0f-7162-4217-b0c4-b08b18511bed"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F85D6-4477-44DD-8018-319BDA72556F}"/>
</file>

<file path=customXml/itemProps2.xml><?xml version="1.0" encoding="utf-8"?>
<ds:datastoreItem xmlns:ds="http://schemas.openxmlformats.org/officeDocument/2006/customXml" ds:itemID="{B7929979-00F6-F34B-A4F4-1A3F191F86FC}"/>
</file>

<file path=customXml/itemProps3.xml><?xml version="1.0" encoding="utf-8"?>
<ds:datastoreItem xmlns:ds="http://schemas.openxmlformats.org/officeDocument/2006/customXml" ds:itemID="{9B24A2B2-C20F-4B35-B13C-4D24465A10AF}"/>
</file>

<file path=customXml/itemProps4.xml><?xml version="1.0" encoding="utf-8"?>
<ds:datastoreItem xmlns:ds="http://schemas.openxmlformats.org/officeDocument/2006/customXml" ds:itemID="{C300278F-59A3-4C38-9AD7-D832D8593361}"/>
</file>

<file path=customXml/itemProps5.xml><?xml version="1.0" encoding="utf-8"?>
<ds:datastoreItem xmlns:ds="http://schemas.openxmlformats.org/officeDocument/2006/customXml" ds:itemID="{EBD1B114-CB52-40FD-B58C-D30526577F56}"/>
</file>

<file path=docProps/app.xml><?xml version="1.0" encoding="utf-8"?>
<Properties xmlns="http://schemas.openxmlformats.org/officeDocument/2006/extended-properties" xmlns:vt="http://schemas.openxmlformats.org/officeDocument/2006/docPropsVTypes">
  <Template>Normal.dotm</Template>
  <TotalTime>69</TotalTime>
  <Pages>2</Pages>
  <Words>347</Words>
  <Characters>1984</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ebil</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Ziraat Katılım Bankası A.Ş. US$ 150,000,000 Syndicated Murabaha Dual Currency Financing Facility</dc:title>
  <dc:creator>khurrams</dc:creator>
  <dc:description>Ziraat Katılım Bankası A.Ş. US$ 150,000,000 Syndicated Murabaha Dual Currency Financing Facility_x000d_
</dc:description>
  <cp:lastModifiedBy>Nader Abdulaal</cp:lastModifiedBy>
  <cp:revision>21</cp:revision>
  <cp:lastPrinted>2016-03-09T13:37:00Z</cp:lastPrinted>
  <dcterms:created xsi:type="dcterms:W3CDTF">2016-03-10T05:09:00Z</dcterms:created>
  <dcterms:modified xsi:type="dcterms:W3CDTF">2019-03-05T05:59:00Z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0x0101009148F5A04DDD49CBA7127AADA5FB792B00AADE34325A8B49CDA8BB4DB53328F21400CFF03F699343D54681B0C73BA678A356</vt:lpwstr>
  </property>
  <property fmtid="{D5CDD505-2E9C-101B-9397-08002B2CF9AE}" pid="3" name="_dlc_DocIdItemGuid">
    <vt:lpwstr>c3625bf5-0dbd-444f-856c-141ea2856281</vt:lpwstr>
  </property>
</Properties>
</file>