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65DB2" w14:textId="77777777" w:rsidR="001555E5" w:rsidRDefault="001555E5" w:rsidP="001555E5">
      <w:pPr>
        <w:rPr>
          <w:rFonts w:asciiTheme="minorHAnsi" w:hAnsiTheme="minorHAnsi"/>
          <w:b/>
          <w:u w:val="single"/>
          <w:rtl/>
        </w:rPr>
      </w:pPr>
    </w:p>
    <w:p w14:paraId="25753C99" w14:textId="66222954" w:rsidR="00C87EFA" w:rsidRDefault="00C87EFA" w:rsidP="00C87EFA">
      <w:pPr>
        <w:bidi/>
        <w:rPr>
          <w:rFonts w:asciiTheme="minorHAnsi" w:hAnsiTheme="minorHAnsi"/>
          <w:bCs/>
          <w:rtl/>
        </w:rPr>
      </w:pPr>
    </w:p>
    <w:p w14:paraId="7D13350A" w14:textId="77777777" w:rsidR="00C87EFA" w:rsidRPr="00C87EFA" w:rsidRDefault="00C87EFA" w:rsidP="00C87EFA">
      <w:pPr>
        <w:bidi/>
        <w:rPr>
          <w:bCs/>
        </w:rPr>
      </w:pPr>
    </w:p>
    <w:p w14:paraId="6605423D" w14:textId="77777777" w:rsidR="00AF49D3" w:rsidRDefault="008C3E61">
      <w:pPr>
        <w:jc w:val="center"/>
      </w:pPr>
      <w:r w:rsidRPr="003F144E">
        <w:rPr>
          <w:rFonts w:ascii="Verdana" w:hAnsi="Verdana" w:cs="Verdana"/>
          <w:noProof/>
          <w:sz w:val="22"/>
          <w:szCs w:val="22"/>
          <w:lang w:val="en-GB" w:eastAsia="en-GB"/>
        </w:rPr>
        <w:drawing>
          <wp:inline distT="0" distB="0" distL="0" distR="0" wp14:anchorId="6767F0A7" wp14:editId="39FAF750">
            <wp:extent cx="2711901" cy="426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PB Logo.jpg"/>
                    <pic:cNvPicPr/>
                  </pic:nvPicPr>
                  <pic:blipFill>
                    <a:blip r:embed="rId7">
                      <a:extLst>
                        <a:ext uri="{28A0092B-C50C-407E-A947-70E740481C1C}">
                          <a14:useLocalDpi xmlns:a14="http://schemas.microsoft.com/office/drawing/2010/main" val="0"/>
                        </a:ext>
                      </a:extLst>
                    </a:blip>
                    <a:stretch>
                      <a:fillRect/>
                    </a:stretch>
                  </pic:blipFill>
                  <pic:spPr>
                    <a:xfrm>
                      <a:off x="0" y="0"/>
                      <a:ext cx="2798994" cy="440424"/>
                    </a:xfrm>
                    <a:prstGeom prst="rect">
                      <a:avLst/>
                    </a:prstGeom>
                  </pic:spPr>
                </pic:pic>
              </a:graphicData>
            </a:graphic>
          </wp:inline>
        </w:drawing>
      </w:r>
    </w:p>
    <w:p w14:paraId="3ADE7D4C" w14:textId="77777777" w:rsidR="00C87EFA" w:rsidRDefault="00C87EFA" w:rsidP="004A32C0">
      <w:pPr>
        <w:pStyle w:val="NoSpacing"/>
        <w:bidi/>
        <w:jc w:val="center"/>
        <w:rPr>
          <w:b/>
          <w:bCs/>
          <w:sz w:val="36"/>
          <w:szCs w:val="36"/>
          <w:rtl/>
          <w:lang w:bidi="ar-BH"/>
        </w:rPr>
      </w:pPr>
    </w:p>
    <w:p w14:paraId="249BD951" w14:textId="4E7B6686" w:rsidR="00796BAE" w:rsidRDefault="000E4937" w:rsidP="000E4937">
      <w:pPr>
        <w:pStyle w:val="NoSpacing"/>
        <w:bidi/>
        <w:jc w:val="center"/>
        <w:rPr>
          <w:b/>
          <w:bCs/>
          <w:sz w:val="36"/>
          <w:szCs w:val="36"/>
          <w:rtl/>
          <w:lang w:bidi="ar-BH"/>
        </w:rPr>
      </w:pPr>
      <w:r w:rsidRPr="00C87EFA">
        <w:rPr>
          <w:rFonts w:hint="cs"/>
          <w:b/>
          <w:bCs/>
          <w:sz w:val="36"/>
          <w:szCs w:val="36"/>
          <w:rtl/>
          <w:lang w:bidi="ar-BH"/>
        </w:rPr>
        <w:t>ترت</w:t>
      </w:r>
      <w:r>
        <w:rPr>
          <w:rFonts w:hint="cs"/>
          <w:b/>
          <w:bCs/>
          <w:sz w:val="36"/>
          <w:szCs w:val="36"/>
          <w:rtl/>
          <w:lang w:bidi="ar-BH"/>
        </w:rPr>
        <w:t>ي</w:t>
      </w:r>
      <w:r w:rsidRPr="00C87EFA">
        <w:rPr>
          <w:rFonts w:hint="cs"/>
          <w:b/>
          <w:bCs/>
          <w:sz w:val="36"/>
          <w:szCs w:val="36"/>
          <w:rtl/>
          <w:lang w:bidi="ar-BH"/>
        </w:rPr>
        <w:t>ب تسهيلات</w:t>
      </w:r>
      <w:r>
        <w:rPr>
          <w:rFonts w:hint="cs"/>
          <w:b/>
          <w:bCs/>
          <w:sz w:val="36"/>
          <w:szCs w:val="36"/>
          <w:rtl/>
          <w:lang w:bidi="ar-BH"/>
        </w:rPr>
        <w:t xml:space="preserve"> تمويل</w:t>
      </w:r>
      <w:r w:rsidRPr="00C87EFA">
        <w:rPr>
          <w:rFonts w:hint="cs"/>
          <w:b/>
          <w:bCs/>
          <w:sz w:val="36"/>
          <w:szCs w:val="36"/>
          <w:rtl/>
          <w:lang w:bidi="ar-BH"/>
        </w:rPr>
        <w:t xml:space="preserve"> مرابحة</w:t>
      </w:r>
      <w:r>
        <w:rPr>
          <w:rFonts w:hint="cs"/>
          <w:b/>
          <w:bCs/>
          <w:sz w:val="36"/>
          <w:szCs w:val="36"/>
          <w:rtl/>
          <w:lang w:bidi="ar-BH"/>
        </w:rPr>
        <w:t xml:space="preserve"> مجمعة</w:t>
      </w:r>
      <w:r w:rsidR="00AC533C">
        <w:rPr>
          <w:rFonts w:hint="cs"/>
          <w:b/>
          <w:bCs/>
          <w:sz w:val="36"/>
          <w:szCs w:val="36"/>
          <w:rtl/>
          <w:lang w:bidi="ar-BH"/>
        </w:rPr>
        <w:t xml:space="preserve"> بعملتين</w:t>
      </w:r>
      <w:r w:rsidR="00796BAE" w:rsidRPr="00796BAE">
        <w:rPr>
          <w:rFonts w:hint="cs"/>
          <w:b/>
          <w:bCs/>
          <w:sz w:val="36"/>
          <w:szCs w:val="36"/>
          <w:rtl/>
          <w:lang w:bidi="ar-BH"/>
        </w:rPr>
        <w:t xml:space="preserve"> </w:t>
      </w:r>
      <w:r w:rsidR="00796BAE">
        <w:rPr>
          <w:rFonts w:hint="cs"/>
          <w:b/>
          <w:bCs/>
          <w:sz w:val="36"/>
          <w:szCs w:val="36"/>
          <w:rtl/>
          <w:lang w:bidi="ar-BH"/>
        </w:rPr>
        <w:t>ل</w:t>
      </w:r>
      <w:r w:rsidR="00796BAE" w:rsidRPr="00C87EFA">
        <w:rPr>
          <w:rFonts w:hint="cs"/>
          <w:b/>
          <w:bCs/>
          <w:sz w:val="36"/>
          <w:szCs w:val="36"/>
          <w:rtl/>
          <w:lang w:bidi="ar-BH"/>
        </w:rPr>
        <w:t>بنك زراعات التركي</w:t>
      </w:r>
    </w:p>
    <w:p w14:paraId="27640C15" w14:textId="039C775D" w:rsidR="004A32C0" w:rsidRPr="00C87EFA" w:rsidRDefault="000E4937" w:rsidP="00796BAE">
      <w:pPr>
        <w:pStyle w:val="NoSpacing"/>
        <w:bidi/>
        <w:jc w:val="center"/>
        <w:rPr>
          <w:b/>
          <w:bCs/>
          <w:sz w:val="36"/>
          <w:szCs w:val="36"/>
          <w:rtl/>
          <w:lang w:bidi="ar-BH"/>
        </w:rPr>
      </w:pPr>
      <w:r w:rsidRPr="00C87EFA">
        <w:rPr>
          <w:rFonts w:hint="cs"/>
          <w:b/>
          <w:bCs/>
          <w:sz w:val="36"/>
          <w:szCs w:val="36"/>
          <w:rtl/>
          <w:lang w:bidi="ar-BH"/>
        </w:rPr>
        <w:t xml:space="preserve"> مقدارها</w:t>
      </w:r>
      <w:r w:rsidR="004A32C0" w:rsidRPr="00C87EFA">
        <w:rPr>
          <w:rFonts w:hint="cs"/>
          <w:b/>
          <w:bCs/>
          <w:sz w:val="36"/>
          <w:szCs w:val="36"/>
          <w:rtl/>
          <w:lang w:bidi="ar-BH"/>
        </w:rPr>
        <w:t xml:space="preserve"> </w:t>
      </w:r>
      <w:r>
        <w:rPr>
          <w:rFonts w:hint="cs"/>
          <w:b/>
          <w:bCs/>
          <w:sz w:val="36"/>
          <w:szCs w:val="36"/>
          <w:rtl/>
          <w:lang w:bidi="ar-BH"/>
        </w:rPr>
        <w:t xml:space="preserve">118 </w:t>
      </w:r>
      <w:r w:rsidR="004A32C0" w:rsidRPr="00C87EFA">
        <w:rPr>
          <w:rFonts w:hint="cs"/>
          <w:b/>
          <w:bCs/>
          <w:sz w:val="36"/>
          <w:szCs w:val="36"/>
          <w:rtl/>
          <w:lang w:bidi="ar-BH"/>
        </w:rPr>
        <w:t>مليون دولار</w:t>
      </w:r>
      <w:r>
        <w:rPr>
          <w:rFonts w:hint="cs"/>
          <w:b/>
          <w:bCs/>
          <w:sz w:val="36"/>
          <w:szCs w:val="36"/>
          <w:rtl/>
          <w:lang w:bidi="ar-BH"/>
        </w:rPr>
        <w:t xml:space="preserve"> أمريكي و121 </w:t>
      </w:r>
      <w:r w:rsidRPr="00C87EFA">
        <w:rPr>
          <w:rFonts w:hint="cs"/>
          <w:b/>
          <w:bCs/>
          <w:sz w:val="36"/>
          <w:szCs w:val="36"/>
          <w:rtl/>
          <w:lang w:bidi="ar-BH"/>
        </w:rPr>
        <w:t>مليون</w:t>
      </w:r>
      <w:r>
        <w:rPr>
          <w:rFonts w:hint="cs"/>
          <w:b/>
          <w:bCs/>
          <w:sz w:val="36"/>
          <w:szCs w:val="36"/>
          <w:rtl/>
          <w:lang w:bidi="ar-BH"/>
        </w:rPr>
        <w:t xml:space="preserve"> يورو </w:t>
      </w:r>
    </w:p>
    <w:p w14:paraId="443047C3" w14:textId="77777777" w:rsidR="004A32C0" w:rsidRPr="00B54F6C" w:rsidRDefault="004A32C0" w:rsidP="004A32C0">
      <w:pPr>
        <w:pStyle w:val="NoSpacing"/>
        <w:bidi/>
        <w:jc w:val="center"/>
        <w:rPr>
          <w:b/>
          <w:bCs/>
          <w:sz w:val="36"/>
          <w:szCs w:val="36"/>
          <w:u w:val="single"/>
          <w:rtl/>
          <w:lang w:bidi="ar-BH"/>
        </w:rPr>
      </w:pPr>
    </w:p>
    <w:p w14:paraId="0B3DDE48" w14:textId="77777777" w:rsidR="004A32C0" w:rsidRPr="00DC5857" w:rsidRDefault="004A32C0" w:rsidP="004A32C0">
      <w:pPr>
        <w:pStyle w:val="NoSpacing"/>
        <w:bidi/>
        <w:rPr>
          <w:sz w:val="28"/>
          <w:szCs w:val="28"/>
          <w:rtl/>
          <w:lang w:bidi="ar-BH"/>
        </w:rPr>
      </w:pPr>
    </w:p>
    <w:p w14:paraId="56BBB099" w14:textId="77633984" w:rsidR="000E4937" w:rsidRDefault="000E4937" w:rsidP="004A32C0">
      <w:pPr>
        <w:pStyle w:val="NoSpacing"/>
        <w:bidi/>
        <w:jc w:val="both"/>
        <w:rPr>
          <w:sz w:val="32"/>
          <w:szCs w:val="32"/>
          <w:rtl/>
          <w:lang w:bidi="ar-BH"/>
        </w:rPr>
      </w:pPr>
      <w:r>
        <w:rPr>
          <w:rFonts w:hint="cs"/>
          <w:sz w:val="32"/>
          <w:szCs w:val="32"/>
          <w:rtl/>
          <w:lang w:bidi="ar-BH"/>
        </w:rPr>
        <w:t>أغلق</w:t>
      </w:r>
      <w:r w:rsidR="004A32C0" w:rsidRPr="00B54F6C">
        <w:rPr>
          <w:rFonts w:hint="cs"/>
          <w:sz w:val="32"/>
          <w:szCs w:val="32"/>
          <w:rtl/>
          <w:lang w:bidi="ar-BH"/>
        </w:rPr>
        <w:t xml:space="preserve"> </w:t>
      </w:r>
      <w:r w:rsidR="004A32C0">
        <w:rPr>
          <w:rFonts w:hint="cs"/>
          <w:sz w:val="32"/>
          <w:szCs w:val="32"/>
          <w:rtl/>
          <w:lang w:bidi="ar-BH"/>
        </w:rPr>
        <w:t xml:space="preserve">بنك زراعات </w:t>
      </w:r>
      <w:r>
        <w:rPr>
          <w:rFonts w:hint="cs"/>
          <w:sz w:val="32"/>
          <w:szCs w:val="32"/>
          <w:rtl/>
          <w:lang w:bidi="ar-BH"/>
        </w:rPr>
        <w:t xml:space="preserve">بارتسبيشن </w:t>
      </w:r>
      <w:r w:rsidR="004A32C0">
        <w:rPr>
          <w:rFonts w:hint="cs"/>
          <w:sz w:val="32"/>
          <w:szCs w:val="32"/>
          <w:rtl/>
          <w:lang w:bidi="ar-BH"/>
        </w:rPr>
        <w:t xml:space="preserve">التركي </w:t>
      </w:r>
      <w:r>
        <w:rPr>
          <w:rFonts w:hint="cs"/>
          <w:sz w:val="32"/>
          <w:szCs w:val="32"/>
          <w:rtl/>
          <w:lang w:bidi="ar-BH"/>
        </w:rPr>
        <w:t xml:space="preserve">بنجاح الاكتتاب في تسهيلات تمويل مرابحة مجمعة بعملتين رئيسيتين بما يعادل 250 مليون دولار امريكي. وتم توقيع اتفاقية التسهيلات بتاريخ </w:t>
      </w:r>
      <w:r w:rsidR="00AC533C">
        <w:rPr>
          <w:rFonts w:hint="cs"/>
          <w:sz w:val="32"/>
          <w:szCs w:val="32"/>
          <w:rtl/>
          <w:lang w:bidi="ar-BH"/>
        </w:rPr>
        <w:t>10 ابريل 2019.</w:t>
      </w:r>
      <w:bookmarkStart w:id="0" w:name="_GoBack"/>
      <w:bookmarkEnd w:id="0"/>
    </w:p>
    <w:p w14:paraId="445A74B8" w14:textId="77777777" w:rsidR="000E4937" w:rsidRDefault="000E4937" w:rsidP="000E4937">
      <w:pPr>
        <w:pStyle w:val="NoSpacing"/>
        <w:bidi/>
        <w:jc w:val="both"/>
        <w:rPr>
          <w:sz w:val="32"/>
          <w:szCs w:val="32"/>
          <w:rtl/>
          <w:lang w:bidi="ar-BH"/>
        </w:rPr>
      </w:pPr>
    </w:p>
    <w:p w14:paraId="5F852CD9" w14:textId="76C580F9" w:rsidR="004A32C0" w:rsidRDefault="000E4937" w:rsidP="000E4937">
      <w:pPr>
        <w:pStyle w:val="NoSpacing"/>
        <w:bidi/>
        <w:jc w:val="both"/>
        <w:rPr>
          <w:sz w:val="32"/>
          <w:szCs w:val="32"/>
          <w:rtl/>
          <w:lang w:bidi="ar-BH"/>
        </w:rPr>
      </w:pPr>
      <w:r>
        <w:rPr>
          <w:rFonts w:hint="cs"/>
          <w:sz w:val="32"/>
          <w:szCs w:val="32"/>
          <w:rtl/>
          <w:lang w:bidi="ar-BH"/>
        </w:rPr>
        <w:t xml:space="preserve">وكان قد تم تكليف </w:t>
      </w:r>
      <w:r w:rsidR="004A32C0">
        <w:rPr>
          <w:rFonts w:hint="cs"/>
          <w:sz w:val="32"/>
          <w:szCs w:val="32"/>
          <w:rtl/>
          <w:lang w:bidi="ar-BH"/>
        </w:rPr>
        <w:t xml:space="preserve"> بنك </w:t>
      </w:r>
      <w:r w:rsidR="004A32C0" w:rsidRPr="00B54F6C">
        <w:rPr>
          <w:sz w:val="32"/>
          <w:szCs w:val="32"/>
          <w:lang w:bidi="ar-BH"/>
        </w:rPr>
        <w:t>ABC</w:t>
      </w:r>
      <w:r w:rsidR="004A32C0" w:rsidRPr="00B54F6C">
        <w:rPr>
          <w:rFonts w:hint="cs"/>
          <w:sz w:val="32"/>
          <w:szCs w:val="32"/>
          <w:rtl/>
          <w:lang w:bidi="ar-BH"/>
        </w:rPr>
        <w:t xml:space="preserve"> </w:t>
      </w:r>
      <w:r w:rsidR="004A32C0">
        <w:rPr>
          <w:rFonts w:hint="cs"/>
          <w:sz w:val="32"/>
          <w:szCs w:val="32"/>
          <w:rtl/>
          <w:lang w:bidi="ar-BH"/>
        </w:rPr>
        <w:t>و</w:t>
      </w:r>
      <w:r w:rsidR="004A32C0" w:rsidRPr="00B54F6C">
        <w:rPr>
          <w:rFonts w:hint="cs"/>
          <w:sz w:val="32"/>
          <w:szCs w:val="32"/>
          <w:rtl/>
          <w:lang w:bidi="ar-BH"/>
        </w:rPr>
        <w:t xml:space="preserve">بنك دبي الإسلامي </w:t>
      </w:r>
      <w:r>
        <w:rPr>
          <w:rFonts w:hint="cs"/>
          <w:sz w:val="32"/>
          <w:szCs w:val="32"/>
          <w:rtl/>
          <w:lang w:bidi="ar-BH"/>
        </w:rPr>
        <w:t>وشر</w:t>
      </w:r>
      <w:r w:rsidR="00796BAE">
        <w:rPr>
          <w:rFonts w:hint="cs"/>
          <w:sz w:val="32"/>
          <w:szCs w:val="32"/>
          <w:rtl/>
          <w:lang w:bidi="ar-BH"/>
        </w:rPr>
        <w:t>ك</w:t>
      </w:r>
      <w:r>
        <w:rPr>
          <w:rFonts w:hint="cs"/>
          <w:sz w:val="32"/>
          <w:szCs w:val="32"/>
          <w:rtl/>
          <w:lang w:bidi="ar-BH"/>
        </w:rPr>
        <w:t>ة ان بي دي كابيتال المحدودة وبنك ستاندرد تشارترد وبنك وربة</w:t>
      </w:r>
      <w:r w:rsidR="00796BAE">
        <w:rPr>
          <w:rFonts w:hint="cs"/>
          <w:sz w:val="32"/>
          <w:szCs w:val="32"/>
          <w:rtl/>
          <w:lang w:bidi="ar-BH"/>
        </w:rPr>
        <w:t>،</w:t>
      </w:r>
      <w:r>
        <w:rPr>
          <w:rFonts w:hint="cs"/>
          <w:sz w:val="32"/>
          <w:szCs w:val="32"/>
          <w:rtl/>
          <w:lang w:bidi="ar-BH"/>
        </w:rPr>
        <w:t xml:space="preserve"> </w:t>
      </w:r>
      <w:r w:rsidR="00BE5C6C">
        <w:rPr>
          <w:rFonts w:hint="cs"/>
          <w:sz w:val="32"/>
          <w:szCs w:val="32"/>
          <w:rtl/>
          <w:lang w:bidi="ar-BH"/>
        </w:rPr>
        <w:t>بصفتهم</w:t>
      </w:r>
      <w:r w:rsidR="004A32C0">
        <w:rPr>
          <w:rFonts w:hint="cs"/>
          <w:sz w:val="32"/>
          <w:szCs w:val="32"/>
          <w:rtl/>
          <w:lang w:bidi="ar-BH"/>
        </w:rPr>
        <w:t xml:space="preserve"> مدراء الترتيب الرئيسيين ومدراء سجل الاكتتاب في هذه التسهيلات</w:t>
      </w:r>
      <w:r w:rsidR="00796BAE">
        <w:rPr>
          <w:rFonts w:hint="cs"/>
          <w:sz w:val="32"/>
          <w:szCs w:val="32"/>
          <w:rtl/>
          <w:lang w:bidi="ar-BH"/>
        </w:rPr>
        <w:t>،</w:t>
      </w:r>
      <w:r w:rsidR="00BE5C6C">
        <w:rPr>
          <w:rFonts w:hint="cs"/>
          <w:sz w:val="32"/>
          <w:szCs w:val="32"/>
          <w:rtl/>
          <w:lang w:bidi="ar-BH"/>
        </w:rPr>
        <w:t xml:space="preserve"> </w:t>
      </w:r>
      <w:r w:rsidR="00796BAE">
        <w:rPr>
          <w:rFonts w:hint="cs"/>
          <w:sz w:val="32"/>
          <w:szCs w:val="32"/>
          <w:rtl/>
          <w:lang w:bidi="ar-BH"/>
        </w:rPr>
        <w:t>ب</w:t>
      </w:r>
      <w:r w:rsidR="00BE5C6C">
        <w:rPr>
          <w:rFonts w:hint="cs"/>
          <w:sz w:val="32"/>
          <w:szCs w:val="32"/>
          <w:rtl/>
          <w:lang w:bidi="ar-BH"/>
        </w:rPr>
        <w:t xml:space="preserve">ترتيب تسهيلات تمويل مرابحة مجمعة بعملتين لمدة عام واحد. وقام بنك </w:t>
      </w:r>
      <w:r w:rsidR="00BE5C6C" w:rsidRPr="00B54F6C">
        <w:rPr>
          <w:sz w:val="32"/>
          <w:szCs w:val="32"/>
          <w:lang w:bidi="ar-BH"/>
        </w:rPr>
        <w:t>ABC</w:t>
      </w:r>
      <w:r w:rsidR="00BE5C6C">
        <w:rPr>
          <w:rFonts w:hint="cs"/>
          <w:sz w:val="32"/>
          <w:szCs w:val="32"/>
          <w:rtl/>
          <w:lang w:bidi="ar-BH"/>
        </w:rPr>
        <w:t xml:space="preserve"> بدور منسق التسهيلات، فيما تم تعيين بنك وربة كوكيل الاستثمار.</w:t>
      </w:r>
    </w:p>
    <w:p w14:paraId="2C1448E0" w14:textId="77777777" w:rsidR="00BE5C6C" w:rsidRDefault="00BE5C6C" w:rsidP="00BE5C6C">
      <w:pPr>
        <w:pStyle w:val="NoSpacing"/>
        <w:bidi/>
        <w:jc w:val="both"/>
        <w:rPr>
          <w:sz w:val="32"/>
          <w:szCs w:val="32"/>
          <w:rtl/>
          <w:lang w:bidi="ar-BH"/>
        </w:rPr>
      </w:pPr>
    </w:p>
    <w:p w14:paraId="772F1FDB" w14:textId="028F5E47" w:rsidR="00BE5C6C" w:rsidRDefault="00BE5C6C" w:rsidP="00796BAE">
      <w:pPr>
        <w:pStyle w:val="NoSpacing"/>
        <w:bidi/>
        <w:jc w:val="both"/>
        <w:rPr>
          <w:sz w:val="32"/>
          <w:szCs w:val="32"/>
          <w:rtl/>
          <w:lang w:bidi="ar-BH"/>
        </w:rPr>
      </w:pPr>
      <w:r>
        <w:rPr>
          <w:rFonts w:hint="cs"/>
          <w:sz w:val="32"/>
          <w:szCs w:val="32"/>
          <w:rtl/>
          <w:lang w:bidi="ar-BH"/>
        </w:rPr>
        <w:t>ونتيجة للاقبال الكبير على الاكتتاب في هذه التسهيلات من قبل 17 مؤسسة مالية اقليمية ودولية، قرر بنك زراعات بارتسبيشن زيادة حجم التسهيلات الى 250 مليون دولار امريكي.</w:t>
      </w:r>
    </w:p>
    <w:p w14:paraId="431C982D" w14:textId="77777777" w:rsidR="00BE5C6C" w:rsidRDefault="00BE5C6C" w:rsidP="00BE5C6C">
      <w:pPr>
        <w:pStyle w:val="NoSpacing"/>
        <w:bidi/>
        <w:jc w:val="both"/>
        <w:rPr>
          <w:sz w:val="32"/>
          <w:szCs w:val="32"/>
          <w:rtl/>
          <w:lang w:bidi="ar-BH"/>
        </w:rPr>
      </w:pPr>
    </w:p>
    <w:p w14:paraId="205A1FAF" w14:textId="25545B38" w:rsidR="00BE5C6C" w:rsidRDefault="00BE5C6C" w:rsidP="00BE5C6C">
      <w:pPr>
        <w:pStyle w:val="NoSpacing"/>
        <w:bidi/>
        <w:jc w:val="both"/>
        <w:rPr>
          <w:sz w:val="32"/>
          <w:szCs w:val="32"/>
          <w:rtl/>
          <w:lang w:bidi="ar-BH"/>
        </w:rPr>
      </w:pPr>
      <w:r>
        <w:rPr>
          <w:rFonts w:hint="cs"/>
          <w:sz w:val="32"/>
          <w:szCs w:val="32"/>
          <w:rtl/>
          <w:lang w:bidi="ar-BH"/>
        </w:rPr>
        <w:t xml:space="preserve">وتمت هيكلة </w:t>
      </w:r>
      <w:r w:rsidR="00C87EFA">
        <w:rPr>
          <w:rFonts w:hint="cs"/>
          <w:sz w:val="32"/>
          <w:szCs w:val="32"/>
          <w:rtl/>
          <w:lang w:bidi="ar-BH"/>
        </w:rPr>
        <w:t xml:space="preserve">التسهيلات </w:t>
      </w:r>
      <w:r>
        <w:rPr>
          <w:rFonts w:hint="cs"/>
          <w:sz w:val="32"/>
          <w:szCs w:val="32"/>
          <w:rtl/>
          <w:lang w:bidi="ar-BH"/>
        </w:rPr>
        <w:t xml:space="preserve">كمرابحة بضاعة </w:t>
      </w:r>
      <w:r w:rsidR="00C87EFA">
        <w:rPr>
          <w:rFonts w:hint="cs"/>
          <w:sz w:val="32"/>
          <w:szCs w:val="32"/>
          <w:rtl/>
          <w:lang w:bidi="ar-BH"/>
        </w:rPr>
        <w:t xml:space="preserve">وفق مبادئ الشريعة الإسلامية. </w:t>
      </w:r>
      <w:r>
        <w:rPr>
          <w:rFonts w:hint="cs"/>
          <w:sz w:val="32"/>
          <w:szCs w:val="32"/>
          <w:rtl/>
          <w:lang w:bidi="ar-BH"/>
        </w:rPr>
        <w:t>وسوف تمكن هذه التسهيلات بنك زراعات بارتسبيشن من توسيع وتنوي</w:t>
      </w:r>
      <w:r w:rsidR="00796BAE">
        <w:rPr>
          <w:rFonts w:hint="cs"/>
          <w:sz w:val="32"/>
          <w:szCs w:val="32"/>
          <w:rtl/>
          <w:lang w:bidi="ar-BH"/>
        </w:rPr>
        <w:t>ع</w:t>
      </w:r>
      <w:r>
        <w:rPr>
          <w:rFonts w:hint="cs"/>
          <w:sz w:val="32"/>
          <w:szCs w:val="32"/>
          <w:rtl/>
          <w:lang w:bidi="ar-BH"/>
        </w:rPr>
        <w:t xml:space="preserve"> قاعدة تمويله </w:t>
      </w:r>
      <w:r w:rsidR="00796BAE">
        <w:rPr>
          <w:rFonts w:hint="cs"/>
          <w:sz w:val="32"/>
          <w:szCs w:val="32"/>
          <w:rtl/>
          <w:lang w:bidi="ar-BH"/>
        </w:rPr>
        <w:t>وتعزيز علاقات العملاء</w:t>
      </w:r>
      <w:r>
        <w:rPr>
          <w:rFonts w:hint="cs"/>
          <w:sz w:val="32"/>
          <w:szCs w:val="32"/>
          <w:rtl/>
          <w:lang w:bidi="ar-BH"/>
        </w:rPr>
        <w:t>.</w:t>
      </w:r>
      <w:r w:rsidR="00796BAE">
        <w:rPr>
          <w:rFonts w:hint="cs"/>
          <w:sz w:val="32"/>
          <w:szCs w:val="32"/>
          <w:rtl/>
          <w:lang w:bidi="ar-BH"/>
        </w:rPr>
        <w:t xml:space="preserve"> </w:t>
      </w:r>
      <w:r>
        <w:rPr>
          <w:rFonts w:hint="cs"/>
          <w:sz w:val="32"/>
          <w:szCs w:val="32"/>
          <w:rtl/>
          <w:lang w:bidi="ar-BH"/>
        </w:rPr>
        <w:t xml:space="preserve"> </w:t>
      </w:r>
    </w:p>
    <w:p w14:paraId="7CF03D4F" w14:textId="43BF2584" w:rsidR="00796BAE" w:rsidRDefault="00C87EFA" w:rsidP="00BE5C6C">
      <w:pPr>
        <w:pStyle w:val="NoSpacing"/>
        <w:bidi/>
        <w:jc w:val="both"/>
        <w:rPr>
          <w:sz w:val="32"/>
          <w:szCs w:val="32"/>
          <w:rtl/>
          <w:lang w:bidi="ar-BH"/>
        </w:rPr>
      </w:pPr>
      <w:r>
        <w:rPr>
          <w:rFonts w:hint="cs"/>
          <w:sz w:val="32"/>
          <w:szCs w:val="32"/>
          <w:rtl/>
          <w:lang w:bidi="ar-BH"/>
        </w:rPr>
        <w:t>و</w:t>
      </w:r>
      <w:r w:rsidR="004A32C0" w:rsidRPr="00B54F6C">
        <w:rPr>
          <w:rFonts w:hint="cs"/>
          <w:sz w:val="32"/>
          <w:szCs w:val="32"/>
          <w:rtl/>
          <w:lang w:bidi="ar-BH"/>
        </w:rPr>
        <w:t xml:space="preserve">سوف </w:t>
      </w:r>
      <w:r>
        <w:rPr>
          <w:rFonts w:hint="cs"/>
          <w:sz w:val="32"/>
          <w:szCs w:val="32"/>
          <w:rtl/>
          <w:lang w:bidi="ar-BH"/>
        </w:rPr>
        <w:t>ت</w:t>
      </w:r>
      <w:r w:rsidR="004A32C0" w:rsidRPr="00B54F6C">
        <w:rPr>
          <w:rFonts w:hint="cs"/>
          <w:sz w:val="32"/>
          <w:szCs w:val="32"/>
          <w:rtl/>
          <w:lang w:bidi="ar-BH"/>
        </w:rPr>
        <w:t>ستخدم</w:t>
      </w:r>
      <w:r w:rsidR="00796BAE">
        <w:rPr>
          <w:rFonts w:hint="cs"/>
          <w:sz w:val="32"/>
          <w:szCs w:val="32"/>
          <w:rtl/>
          <w:lang w:bidi="ar-BH"/>
        </w:rPr>
        <w:t xml:space="preserve"> التسهيلات</w:t>
      </w:r>
      <w:r w:rsidR="004A32C0" w:rsidRPr="00B54F6C">
        <w:rPr>
          <w:rFonts w:hint="cs"/>
          <w:sz w:val="32"/>
          <w:szCs w:val="32"/>
          <w:rtl/>
          <w:lang w:bidi="ar-BH"/>
        </w:rPr>
        <w:t xml:space="preserve"> في </w:t>
      </w:r>
      <w:r w:rsidR="00796BAE">
        <w:rPr>
          <w:rFonts w:hint="cs"/>
          <w:sz w:val="32"/>
          <w:szCs w:val="32"/>
          <w:rtl/>
          <w:lang w:bidi="ar-BH"/>
        </w:rPr>
        <w:t>زيادة أنشطة البنك</w:t>
      </w:r>
      <w:r w:rsidR="004A32C0" w:rsidRPr="00B54F6C">
        <w:rPr>
          <w:rFonts w:hint="cs"/>
          <w:sz w:val="32"/>
          <w:szCs w:val="32"/>
          <w:rtl/>
          <w:lang w:bidi="ar-BH"/>
        </w:rPr>
        <w:t xml:space="preserve"> التمويل</w:t>
      </w:r>
      <w:r w:rsidR="00796BAE">
        <w:rPr>
          <w:rFonts w:hint="cs"/>
          <w:sz w:val="32"/>
          <w:szCs w:val="32"/>
          <w:rtl/>
          <w:lang w:bidi="ar-BH"/>
        </w:rPr>
        <w:t>ية.</w:t>
      </w:r>
    </w:p>
    <w:p w14:paraId="324FACF2" w14:textId="3C092303" w:rsidR="00C87EFA" w:rsidRDefault="004A32C0" w:rsidP="00796BAE">
      <w:pPr>
        <w:pStyle w:val="NoSpacing"/>
        <w:bidi/>
        <w:jc w:val="both"/>
        <w:rPr>
          <w:sz w:val="32"/>
          <w:szCs w:val="32"/>
          <w:rtl/>
          <w:lang w:bidi="ar-BH"/>
        </w:rPr>
      </w:pPr>
      <w:r w:rsidRPr="00B54F6C">
        <w:rPr>
          <w:rFonts w:hint="cs"/>
          <w:sz w:val="32"/>
          <w:szCs w:val="32"/>
          <w:rtl/>
          <w:lang w:bidi="ar-BH"/>
        </w:rPr>
        <w:t xml:space="preserve"> </w:t>
      </w:r>
    </w:p>
    <w:p w14:paraId="1F2E67EF" w14:textId="77777777" w:rsidR="00C87EFA" w:rsidRDefault="00C87EFA" w:rsidP="00C87EFA">
      <w:pPr>
        <w:pStyle w:val="NoSpacing"/>
        <w:bidi/>
        <w:jc w:val="both"/>
        <w:rPr>
          <w:sz w:val="32"/>
          <w:szCs w:val="32"/>
          <w:rtl/>
          <w:lang w:bidi="ar-BH"/>
        </w:rPr>
      </w:pPr>
    </w:p>
    <w:p w14:paraId="45D00564" w14:textId="77777777" w:rsidR="00C87EFA" w:rsidRPr="00B54F6C" w:rsidRDefault="00C87EFA" w:rsidP="00C87EFA">
      <w:pPr>
        <w:pStyle w:val="NoSpacing"/>
        <w:bidi/>
        <w:jc w:val="both"/>
        <w:rPr>
          <w:sz w:val="32"/>
          <w:szCs w:val="32"/>
          <w:rtl/>
          <w:lang w:bidi="ar-BH"/>
        </w:rPr>
      </w:pPr>
    </w:p>
    <w:p w14:paraId="5AE6E83A" w14:textId="4E581D9F" w:rsidR="00023BB5" w:rsidRPr="00023BB5" w:rsidRDefault="003F144E" w:rsidP="003F144E">
      <w:pPr>
        <w:pStyle w:val="BodyText1"/>
        <w:spacing w:after="0"/>
        <w:jc w:val="lowKashida"/>
        <w:rPr>
          <w:rFonts w:cs="Tahoma"/>
          <w:spacing w:val="-2"/>
          <w:kern w:val="1"/>
          <w:szCs w:val="20"/>
        </w:rPr>
      </w:pPr>
      <w:r>
        <w:rPr>
          <w:rFonts w:ascii="Calibri" w:hAnsi="Calibri" w:cs="Verdana"/>
          <w:color w:val="000000"/>
          <w:sz w:val="22"/>
          <w:szCs w:val="22"/>
        </w:rPr>
        <w:t xml:space="preserve"> </w:t>
      </w:r>
    </w:p>
    <w:sectPr w:rsidR="00023BB5" w:rsidRPr="00023BB5" w:rsidSect="003F144E">
      <w:headerReference w:type="default" r:id="rId8"/>
      <w:pgSz w:w="12240" w:h="15840"/>
      <w:pgMar w:top="119" w:right="1620" w:bottom="450" w:left="171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984ED" w14:textId="77777777" w:rsidR="001521D7" w:rsidRDefault="001521D7">
      <w:r>
        <w:separator/>
      </w:r>
    </w:p>
  </w:endnote>
  <w:endnote w:type="continuationSeparator" w:id="0">
    <w:p w14:paraId="6CA50E5F" w14:textId="77777777" w:rsidR="001521D7" w:rsidRDefault="0015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1923" w14:textId="77777777" w:rsidR="001521D7" w:rsidRDefault="001521D7">
      <w:r>
        <w:separator/>
      </w:r>
    </w:p>
  </w:footnote>
  <w:footnote w:type="continuationSeparator" w:id="0">
    <w:p w14:paraId="276D65E7" w14:textId="77777777" w:rsidR="001521D7" w:rsidRDefault="0015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94" w:type="pct"/>
      <w:jc w:val="center"/>
      <w:tblLook w:val="04A0" w:firstRow="1" w:lastRow="0" w:firstColumn="1" w:lastColumn="0" w:noHBand="0" w:noVBand="1"/>
    </w:tblPr>
    <w:tblGrid>
      <w:gridCol w:w="2676"/>
      <w:gridCol w:w="2694"/>
      <w:gridCol w:w="2995"/>
    </w:tblGrid>
    <w:tr w:rsidR="00A71F4F" w14:paraId="713FF9D5" w14:textId="77777777" w:rsidTr="003F144E">
      <w:trPr>
        <w:trHeight w:val="1134"/>
        <w:jc w:val="center"/>
      </w:trPr>
      <w:tc>
        <w:tcPr>
          <w:tcW w:w="1600" w:type="pct"/>
        </w:tcPr>
        <w:p w14:paraId="42B09096" w14:textId="77777777" w:rsidR="00A71F4F" w:rsidRDefault="00A71F4F" w:rsidP="00F336EC">
          <w:pPr>
            <w:pStyle w:val="Header"/>
            <w:jc w:val="center"/>
          </w:pPr>
          <w:r>
            <w:rPr>
              <w:noProof/>
              <w:lang w:val="en-GB" w:eastAsia="en-GB"/>
            </w:rPr>
            <w:drawing>
              <wp:anchor distT="0" distB="0" distL="114300" distR="114300" simplePos="0" relativeHeight="251665408" behindDoc="0" locked="0" layoutInCell="1" allowOverlap="1" wp14:anchorId="337381E8" wp14:editId="714B6504">
                <wp:simplePos x="0" y="0"/>
                <wp:positionH relativeFrom="column">
                  <wp:posOffset>-68580</wp:posOffset>
                </wp:positionH>
                <wp:positionV relativeFrom="paragraph">
                  <wp:posOffset>459740</wp:posOffset>
                </wp:positionV>
                <wp:extent cx="1560349" cy="624840"/>
                <wp:effectExtent l="0" t="0" r="190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C Islamic Bank logo.jpg"/>
                        <pic:cNvPicPr/>
                      </pic:nvPicPr>
                      <pic:blipFill>
                        <a:blip r:embed="rId1">
                          <a:extLst>
                            <a:ext uri="{28A0092B-C50C-407E-A947-70E740481C1C}">
                              <a14:useLocalDpi xmlns:a14="http://schemas.microsoft.com/office/drawing/2010/main" val="0"/>
                            </a:ext>
                          </a:extLst>
                        </a:blip>
                        <a:stretch>
                          <a:fillRect/>
                        </a:stretch>
                      </pic:blipFill>
                      <pic:spPr>
                        <a:xfrm>
                          <a:off x="0" y="0"/>
                          <a:ext cx="1560349" cy="624840"/>
                        </a:xfrm>
                        <a:prstGeom prst="rect">
                          <a:avLst/>
                        </a:prstGeom>
                      </pic:spPr>
                    </pic:pic>
                  </a:graphicData>
                </a:graphic>
                <wp14:sizeRelH relativeFrom="page">
                  <wp14:pctWidth>0</wp14:pctWidth>
                </wp14:sizeRelH>
                <wp14:sizeRelV relativeFrom="page">
                  <wp14:pctHeight>0</wp14:pctHeight>
                </wp14:sizeRelV>
              </wp:anchor>
            </w:drawing>
          </w:r>
        </w:p>
      </w:tc>
      <w:tc>
        <w:tcPr>
          <w:tcW w:w="1610" w:type="pct"/>
          <w:vAlign w:val="center"/>
        </w:tcPr>
        <w:p w14:paraId="0AA7A8FB" w14:textId="77777777" w:rsidR="00A71F4F" w:rsidRDefault="00A71F4F" w:rsidP="00F336EC">
          <w:pPr>
            <w:pStyle w:val="Header"/>
            <w:jc w:val="center"/>
          </w:pPr>
          <w:r>
            <w:rPr>
              <w:noProof/>
              <w:lang w:val="en-GB" w:eastAsia="en-GB"/>
            </w:rPr>
            <w:drawing>
              <wp:inline distT="0" distB="0" distL="0" distR="0" wp14:anchorId="746F2C15" wp14:editId="67FB158A">
                <wp:extent cx="1562100" cy="952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B logo.jpg"/>
                        <pic:cNvPicPr/>
                      </pic:nvPicPr>
                      <pic:blipFill>
                        <a:blip r:embed="rId2">
                          <a:extLst>
                            <a:ext uri="{28A0092B-C50C-407E-A947-70E740481C1C}">
                              <a14:useLocalDpi xmlns:a14="http://schemas.microsoft.com/office/drawing/2010/main" val="0"/>
                            </a:ext>
                          </a:extLst>
                        </a:blip>
                        <a:stretch>
                          <a:fillRect/>
                        </a:stretch>
                      </pic:blipFill>
                      <pic:spPr>
                        <a:xfrm>
                          <a:off x="0" y="0"/>
                          <a:ext cx="1562100" cy="952500"/>
                        </a:xfrm>
                        <a:prstGeom prst="rect">
                          <a:avLst/>
                        </a:prstGeom>
                      </pic:spPr>
                    </pic:pic>
                  </a:graphicData>
                </a:graphic>
              </wp:inline>
            </w:drawing>
          </w:r>
        </w:p>
      </w:tc>
      <w:tc>
        <w:tcPr>
          <w:tcW w:w="1790" w:type="pct"/>
          <w:vAlign w:val="center"/>
        </w:tcPr>
        <w:p w14:paraId="5D0A5A88" w14:textId="77777777" w:rsidR="00A71F4F" w:rsidRDefault="003F144E" w:rsidP="00F336EC">
          <w:pPr>
            <w:pStyle w:val="Header"/>
            <w:jc w:val="center"/>
          </w:pPr>
          <w:r>
            <w:rPr>
              <w:noProof/>
              <w:lang w:val="en-GB" w:eastAsia="en-GB"/>
            </w:rPr>
            <w:drawing>
              <wp:inline distT="0" distB="0" distL="0" distR="0" wp14:anchorId="26764F56" wp14:editId="23CE67EB">
                <wp:extent cx="1068666" cy="8915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ba.jpg"/>
                        <pic:cNvPicPr/>
                      </pic:nvPicPr>
                      <pic:blipFill>
                        <a:blip r:embed="rId3">
                          <a:extLst>
                            <a:ext uri="{28A0092B-C50C-407E-A947-70E740481C1C}">
                              <a14:useLocalDpi xmlns:a14="http://schemas.microsoft.com/office/drawing/2010/main" val="0"/>
                            </a:ext>
                          </a:extLst>
                        </a:blip>
                        <a:stretch>
                          <a:fillRect/>
                        </a:stretch>
                      </pic:blipFill>
                      <pic:spPr>
                        <a:xfrm>
                          <a:off x="0" y="0"/>
                          <a:ext cx="1097031" cy="915203"/>
                        </a:xfrm>
                        <a:prstGeom prst="rect">
                          <a:avLst/>
                        </a:prstGeom>
                      </pic:spPr>
                    </pic:pic>
                  </a:graphicData>
                </a:graphic>
              </wp:inline>
            </w:drawing>
          </w:r>
        </w:p>
      </w:tc>
    </w:tr>
  </w:tbl>
  <w:p w14:paraId="3E6045D5" w14:textId="77777777" w:rsidR="0075247D" w:rsidRDefault="0075247D" w:rsidP="00BE3E9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F4"/>
    <w:rsid w:val="000009EE"/>
    <w:rsid w:val="00003080"/>
    <w:rsid w:val="00023BB5"/>
    <w:rsid w:val="00032395"/>
    <w:rsid w:val="000508A8"/>
    <w:rsid w:val="00074814"/>
    <w:rsid w:val="00093AD7"/>
    <w:rsid w:val="000B2346"/>
    <w:rsid w:val="000B2E62"/>
    <w:rsid w:val="000B720E"/>
    <w:rsid w:val="000C7B8C"/>
    <w:rsid w:val="000D382F"/>
    <w:rsid w:val="000E4937"/>
    <w:rsid w:val="000E69DB"/>
    <w:rsid w:val="00107B58"/>
    <w:rsid w:val="001206C4"/>
    <w:rsid w:val="001249E3"/>
    <w:rsid w:val="001263E7"/>
    <w:rsid w:val="001521D7"/>
    <w:rsid w:val="00154483"/>
    <w:rsid w:val="001555E5"/>
    <w:rsid w:val="001570C6"/>
    <w:rsid w:val="001629B4"/>
    <w:rsid w:val="00164690"/>
    <w:rsid w:val="001A0B7E"/>
    <w:rsid w:val="001A4508"/>
    <w:rsid w:val="001C0867"/>
    <w:rsid w:val="001C57DE"/>
    <w:rsid w:val="001E4C37"/>
    <w:rsid w:val="001F1058"/>
    <w:rsid w:val="001F202D"/>
    <w:rsid w:val="00201372"/>
    <w:rsid w:val="0021346B"/>
    <w:rsid w:val="00213F0E"/>
    <w:rsid w:val="00224B52"/>
    <w:rsid w:val="00245A5C"/>
    <w:rsid w:val="00256DFB"/>
    <w:rsid w:val="00280525"/>
    <w:rsid w:val="00282082"/>
    <w:rsid w:val="002941C5"/>
    <w:rsid w:val="002B37E2"/>
    <w:rsid w:val="002B48CF"/>
    <w:rsid w:val="002E2927"/>
    <w:rsid w:val="002F5463"/>
    <w:rsid w:val="00317858"/>
    <w:rsid w:val="00320388"/>
    <w:rsid w:val="00320E68"/>
    <w:rsid w:val="00336EDB"/>
    <w:rsid w:val="003736D3"/>
    <w:rsid w:val="0037764A"/>
    <w:rsid w:val="00381BBC"/>
    <w:rsid w:val="00382FF7"/>
    <w:rsid w:val="0038768A"/>
    <w:rsid w:val="00391CA4"/>
    <w:rsid w:val="003971BD"/>
    <w:rsid w:val="003B1A1B"/>
    <w:rsid w:val="003C6337"/>
    <w:rsid w:val="003D41BC"/>
    <w:rsid w:val="003E15F8"/>
    <w:rsid w:val="003E19EE"/>
    <w:rsid w:val="003F144E"/>
    <w:rsid w:val="003F71E0"/>
    <w:rsid w:val="004022EB"/>
    <w:rsid w:val="00416689"/>
    <w:rsid w:val="0044474A"/>
    <w:rsid w:val="0044521A"/>
    <w:rsid w:val="0045352C"/>
    <w:rsid w:val="00454FB5"/>
    <w:rsid w:val="004563C2"/>
    <w:rsid w:val="00461993"/>
    <w:rsid w:val="00463AA9"/>
    <w:rsid w:val="00483742"/>
    <w:rsid w:val="004904F7"/>
    <w:rsid w:val="00493344"/>
    <w:rsid w:val="00493B2B"/>
    <w:rsid w:val="004A026F"/>
    <w:rsid w:val="004A32C0"/>
    <w:rsid w:val="004A4235"/>
    <w:rsid w:val="004A6990"/>
    <w:rsid w:val="004A7AA5"/>
    <w:rsid w:val="004A7DDB"/>
    <w:rsid w:val="004C50E0"/>
    <w:rsid w:val="004D125C"/>
    <w:rsid w:val="004E40FE"/>
    <w:rsid w:val="004E74B6"/>
    <w:rsid w:val="005000B4"/>
    <w:rsid w:val="005074D0"/>
    <w:rsid w:val="0051676C"/>
    <w:rsid w:val="00526E75"/>
    <w:rsid w:val="00546133"/>
    <w:rsid w:val="00560169"/>
    <w:rsid w:val="00564E3C"/>
    <w:rsid w:val="005702F8"/>
    <w:rsid w:val="00580F56"/>
    <w:rsid w:val="00586E8A"/>
    <w:rsid w:val="00591B76"/>
    <w:rsid w:val="005C0A27"/>
    <w:rsid w:val="005C3D52"/>
    <w:rsid w:val="005C785E"/>
    <w:rsid w:val="005D4577"/>
    <w:rsid w:val="00600349"/>
    <w:rsid w:val="00627DD6"/>
    <w:rsid w:val="00635B6A"/>
    <w:rsid w:val="0066166F"/>
    <w:rsid w:val="00663894"/>
    <w:rsid w:val="006715B6"/>
    <w:rsid w:val="006739D9"/>
    <w:rsid w:val="006755CA"/>
    <w:rsid w:val="006811CE"/>
    <w:rsid w:val="006A3CEE"/>
    <w:rsid w:val="006B4B53"/>
    <w:rsid w:val="006C52C2"/>
    <w:rsid w:val="006C65B1"/>
    <w:rsid w:val="006D02DA"/>
    <w:rsid w:val="006E4CBE"/>
    <w:rsid w:val="006E60A3"/>
    <w:rsid w:val="006F488E"/>
    <w:rsid w:val="006F591D"/>
    <w:rsid w:val="00701CED"/>
    <w:rsid w:val="00701D89"/>
    <w:rsid w:val="00712CC7"/>
    <w:rsid w:val="00715EC8"/>
    <w:rsid w:val="00730223"/>
    <w:rsid w:val="007328B8"/>
    <w:rsid w:val="007341C8"/>
    <w:rsid w:val="00746A5D"/>
    <w:rsid w:val="0075226A"/>
    <w:rsid w:val="0075247D"/>
    <w:rsid w:val="00767A62"/>
    <w:rsid w:val="00767C65"/>
    <w:rsid w:val="007718E2"/>
    <w:rsid w:val="007744BF"/>
    <w:rsid w:val="00787A64"/>
    <w:rsid w:val="00796BAE"/>
    <w:rsid w:val="007B633B"/>
    <w:rsid w:val="007C76FD"/>
    <w:rsid w:val="007F5935"/>
    <w:rsid w:val="0082599D"/>
    <w:rsid w:val="00836CC9"/>
    <w:rsid w:val="00844506"/>
    <w:rsid w:val="008561B6"/>
    <w:rsid w:val="00897AF2"/>
    <w:rsid w:val="008C3E61"/>
    <w:rsid w:val="008C5237"/>
    <w:rsid w:val="008D193B"/>
    <w:rsid w:val="008D4A52"/>
    <w:rsid w:val="008E2F58"/>
    <w:rsid w:val="00902EF5"/>
    <w:rsid w:val="009168CE"/>
    <w:rsid w:val="00924196"/>
    <w:rsid w:val="00924EE3"/>
    <w:rsid w:val="00934D0D"/>
    <w:rsid w:val="00940A1B"/>
    <w:rsid w:val="009519AF"/>
    <w:rsid w:val="00960355"/>
    <w:rsid w:val="009645C4"/>
    <w:rsid w:val="00971888"/>
    <w:rsid w:val="00977890"/>
    <w:rsid w:val="0098240B"/>
    <w:rsid w:val="009866B9"/>
    <w:rsid w:val="009904FB"/>
    <w:rsid w:val="009916F4"/>
    <w:rsid w:val="00997A88"/>
    <w:rsid w:val="009A2004"/>
    <w:rsid w:val="009A74D5"/>
    <w:rsid w:val="009B1E83"/>
    <w:rsid w:val="009C1781"/>
    <w:rsid w:val="009C79CE"/>
    <w:rsid w:val="009D5FD9"/>
    <w:rsid w:val="009F1C97"/>
    <w:rsid w:val="00A059C5"/>
    <w:rsid w:val="00A347F8"/>
    <w:rsid w:val="00A36F1E"/>
    <w:rsid w:val="00A535E2"/>
    <w:rsid w:val="00A549CF"/>
    <w:rsid w:val="00A5602A"/>
    <w:rsid w:val="00A71F4F"/>
    <w:rsid w:val="00A82192"/>
    <w:rsid w:val="00A86BDC"/>
    <w:rsid w:val="00A950D0"/>
    <w:rsid w:val="00A95795"/>
    <w:rsid w:val="00A96381"/>
    <w:rsid w:val="00AB2B51"/>
    <w:rsid w:val="00AB4F12"/>
    <w:rsid w:val="00AB5559"/>
    <w:rsid w:val="00AB634B"/>
    <w:rsid w:val="00AC533C"/>
    <w:rsid w:val="00AC542B"/>
    <w:rsid w:val="00AC6992"/>
    <w:rsid w:val="00AD46F1"/>
    <w:rsid w:val="00AD6590"/>
    <w:rsid w:val="00AF49D3"/>
    <w:rsid w:val="00B0063A"/>
    <w:rsid w:val="00B024C8"/>
    <w:rsid w:val="00B06544"/>
    <w:rsid w:val="00B148A5"/>
    <w:rsid w:val="00B23CE2"/>
    <w:rsid w:val="00B514ED"/>
    <w:rsid w:val="00B557D4"/>
    <w:rsid w:val="00B87D40"/>
    <w:rsid w:val="00B948D6"/>
    <w:rsid w:val="00BA1624"/>
    <w:rsid w:val="00BA1E32"/>
    <w:rsid w:val="00BA2239"/>
    <w:rsid w:val="00BB7D74"/>
    <w:rsid w:val="00BC7903"/>
    <w:rsid w:val="00BD1E4A"/>
    <w:rsid w:val="00BD22D9"/>
    <w:rsid w:val="00BE3E93"/>
    <w:rsid w:val="00BE5C6C"/>
    <w:rsid w:val="00BF05AA"/>
    <w:rsid w:val="00C311A0"/>
    <w:rsid w:val="00C354DE"/>
    <w:rsid w:val="00C3605B"/>
    <w:rsid w:val="00C74819"/>
    <w:rsid w:val="00C87EFA"/>
    <w:rsid w:val="00C93081"/>
    <w:rsid w:val="00C96953"/>
    <w:rsid w:val="00CA675D"/>
    <w:rsid w:val="00CC62C5"/>
    <w:rsid w:val="00CD7C2C"/>
    <w:rsid w:val="00CF13B1"/>
    <w:rsid w:val="00CF661D"/>
    <w:rsid w:val="00CF7806"/>
    <w:rsid w:val="00D07773"/>
    <w:rsid w:val="00D11406"/>
    <w:rsid w:val="00D20FCB"/>
    <w:rsid w:val="00D26BA9"/>
    <w:rsid w:val="00D41F4C"/>
    <w:rsid w:val="00D63B1D"/>
    <w:rsid w:val="00D735FD"/>
    <w:rsid w:val="00D93B91"/>
    <w:rsid w:val="00D94653"/>
    <w:rsid w:val="00DA799E"/>
    <w:rsid w:val="00DB3BF0"/>
    <w:rsid w:val="00DB674C"/>
    <w:rsid w:val="00DC51E0"/>
    <w:rsid w:val="00DD3F14"/>
    <w:rsid w:val="00DE4B3F"/>
    <w:rsid w:val="00DF3E2F"/>
    <w:rsid w:val="00DF58A3"/>
    <w:rsid w:val="00E147F9"/>
    <w:rsid w:val="00E40EE3"/>
    <w:rsid w:val="00E410A3"/>
    <w:rsid w:val="00E458B6"/>
    <w:rsid w:val="00E74DF9"/>
    <w:rsid w:val="00E75D1B"/>
    <w:rsid w:val="00E8246F"/>
    <w:rsid w:val="00E85745"/>
    <w:rsid w:val="00E876BA"/>
    <w:rsid w:val="00EA14B8"/>
    <w:rsid w:val="00EA6DC6"/>
    <w:rsid w:val="00EB2E34"/>
    <w:rsid w:val="00EB3572"/>
    <w:rsid w:val="00EB4170"/>
    <w:rsid w:val="00EE31CC"/>
    <w:rsid w:val="00EF11CF"/>
    <w:rsid w:val="00EF12D8"/>
    <w:rsid w:val="00F106FB"/>
    <w:rsid w:val="00F10CDE"/>
    <w:rsid w:val="00F270E3"/>
    <w:rsid w:val="00F336EC"/>
    <w:rsid w:val="00F33FB0"/>
    <w:rsid w:val="00F364B8"/>
    <w:rsid w:val="00F3691E"/>
    <w:rsid w:val="00F64C7E"/>
    <w:rsid w:val="00F740FD"/>
    <w:rsid w:val="00F92511"/>
    <w:rsid w:val="00FB4DB9"/>
    <w:rsid w:val="00FC5A19"/>
    <w:rsid w:val="00FC5CD6"/>
    <w:rsid w:val="00FD1050"/>
    <w:rsid w:val="00FD1EF1"/>
    <w:rsid w:val="00FF0495"/>
    <w:rsid w:val="00FF7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9F847"/>
  <w15:docId w15:val="{FD809EAA-C105-4482-B95F-BFB4892C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B51"/>
    <w:rPr>
      <w:rFonts w:ascii="Tahoma" w:hAnsi="Tahoma"/>
      <w:sz w:val="20"/>
      <w:szCs w:val="24"/>
    </w:rPr>
  </w:style>
  <w:style w:type="paragraph" w:styleId="Heading1">
    <w:name w:val="heading 1"/>
    <w:basedOn w:val="Normal"/>
    <w:next w:val="Normal"/>
    <w:link w:val="Heading1Char"/>
    <w:uiPriority w:val="99"/>
    <w:qFormat/>
    <w:rsid w:val="00AB2B51"/>
    <w:pPr>
      <w:keepNext/>
      <w:tabs>
        <w:tab w:val="left" w:pos="567"/>
        <w:tab w:val="right" w:pos="8222"/>
      </w:tabs>
      <w:jc w:val="center"/>
      <w:outlineLvl w:val="0"/>
    </w:pPr>
    <w:rPr>
      <w:b/>
      <w:sz w:val="24"/>
      <w:szCs w:val="20"/>
      <w:lang w:val="en-GB"/>
    </w:rPr>
  </w:style>
  <w:style w:type="paragraph" w:styleId="Heading2">
    <w:name w:val="heading 2"/>
    <w:basedOn w:val="Normal"/>
    <w:next w:val="Normal"/>
    <w:link w:val="Heading2Char"/>
    <w:uiPriority w:val="99"/>
    <w:qFormat/>
    <w:rsid w:val="00AB2B51"/>
    <w:pPr>
      <w:keepNext/>
      <w:tabs>
        <w:tab w:val="left" w:pos="567"/>
        <w:tab w:val="right" w:pos="8222"/>
      </w:tabs>
      <w:jc w:val="center"/>
      <w:outlineLvl w:val="1"/>
    </w:pPr>
    <w:rPr>
      <w:rFonts w:ascii="Arial" w:hAnsi="Arial" w:cs="Arial"/>
      <w:b/>
      <w:szCs w:val="20"/>
    </w:rPr>
  </w:style>
  <w:style w:type="paragraph" w:styleId="Heading4">
    <w:name w:val="heading 4"/>
    <w:basedOn w:val="Normal"/>
    <w:next w:val="Normal"/>
    <w:link w:val="Heading4Char"/>
    <w:uiPriority w:val="99"/>
    <w:qFormat/>
    <w:rsid w:val="00AB2B51"/>
    <w:pPr>
      <w:keepNext/>
      <w:jc w:val="both"/>
      <w:outlineLvl w:val="3"/>
    </w:pPr>
    <w:rPr>
      <w:rFonts w:ascii="Arial" w:hAnsi="Arial" w:cs="Arial"/>
      <w:b/>
      <w:bCs/>
      <w:szCs w:val="20"/>
      <w:u w:val="single"/>
    </w:rPr>
  </w:style>
  <w:style w:type="paragraph" w:styleId="Heading5">
    <w:name w:val="heading 5"/>
    <w:basedOn w:val="Normal"/>
    <w:next w:val="Normal"/>
    <w:link w:val="Heading5Char"/>
    <w:uiPriority w:val="99"/>
    <w:qFormat/>
    <w:rsid w:val="00997A88"/>
    <w:pPr>
      <w:spacing w:before="240" w:after="60"/>
      <w:outlineLvl w:val="4"/>
    </w:pPr>
    <w:rPr>
      <w:b/>
      <w:bCs/>
      <w:i/>
      <w:iCs/>
      <w:sz w:val="26"/>
      <w:szCs w:val="26"/>
    </w:rPr>
  </w:style>
  <w:style w:type="paragraph" w:styleId="Heading6">
    <w:name w:val="heading 6"/>
    <w:basedOn w:val="Normal"/>
    <w:next w:val="Normal"/>
    <w:link w:val="Heading6Char"/>
    <w:uiPriority w:val="99"/>
    <w:qFormat/>
    <w:rsid w:val="00AB2B51"/>
    <w:pPr>
      <w:keepNext/>
      <w:jc w:val="both"/>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0D0"/>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950D0"/>
    <w:rPr>
      <w:rFonts w:ascii="Cambria" w:hAnsi="Cambria" w:cs="Times New Roman"/>
      <w:b/>
      <w:bCs/>
      <w:i/>
      <w:iCs/>
      <w:sz w:val="28"/>
      <w:szCs w:val="28"/>
      <w:lang w:val="en-US" w:eastAsia="en-US"/>
    </w:rPr>
  </w:style>
  <w:style w:type="character" w:customStyle="1" w:styleId="Heading4Char">
    <w:name w:val="Heading 4 Char"/>
    <w:basedOn w:val="DefaultParagraphFont"/>
    <w:link w:val="Heading4"/>
    <w:uiPriority w:val="99"/>
    <w:semiHidden/>
    <w:locked/>
    <w:rsid w:val="00A950D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950D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950D0"/>
    <w:rPr>
      <w:rFonts w:ascii="Calibri" w:hAnsi="Calibri" w:cs="Times New Roman"/>
      <w:b/>
      <w:bCs/>
      <w:lang w:val="en-US" w:eastAsia="en-US"/>
    </w:rPr>
  </w:style>
  <w:style w:type="paragraph" w:styleId="BodyText">
    <w:name w:val="Body Text"/>
    <w:basedOn w:val="Normal"/>
    <w:link w:val="BodyTextChar"/>
    <w:uiPriority w:val="99"/>
    <w:rsid w:val="00AB2B51"/>
    <w:pPr>
      <w:tabs>
        <w:tab w:val="left" w:pos="567"/>
        <w:tab w:val="right" w:pos="8222"/>
      </w:tabs>
      <w:jc w:val="both"/>
    </w:pPr>
    <w:rPr>
      <w:sz w:val="22"/>
      <w:szCs w:val="20"/>
      <w:lang w:val="en-GB"/>
    </w:rPr>
  </w:style>
  <w:style w:type="character" w:customStyle="1" w:styleId="BodyTextChar">
    <w:name w:val="Body Text Char"/>
    <w:basedOn w:val="DefaultParagraphFont"/>
    <w:link w:val="BodyText"/>
    <w:uiPriority w:val="99"/>
    <w:semiHidden/>
    <w:locked/>
    <w:rsid w:val="00A950D0"/>
    <w:rPr>
      <w:rFonts w:ascii="Tahoma" w:hAnsi="Tahoma" w:cs="Times New Roman"/>
      <w:sz w:val="24"/>
      <w:szCs w:val="24"/>
      <w:lang w:val="en-US" w:eastAsia="en-US"/>
    </w:rPr>
  </w:style>
  <w:style w:type="paragraph" w:styleId="BodyText2">
    <w:name w:val="Body Text 2"/>
    <w:basedOn w:val="Normal"/>
    <w:link w:val="BodyText2Char"/>
    <w:uiPriority w:val="99"/>
    <w:rsid w:val="00AB2B51"/>
    <w:pPr>
      <w:spacing w:line="480" w:lineRule="auto"/>
    </w:pPr>
    <w:rPr>
      <w:sz w:val="24"/>
      <w:lang w:val="en-GB"/>
    </w:rPr>
  </w:style>
  <w:style w:type="character" w:customStyle="1" w:styleId="BodyText2Char">
    <w:name w:val="Body Text 2 Char"/>
    <w:basedOn w:val="DefaultParagraphFont"/>
    <w:link w:val="BodyText2"/>
    <w:uiPriority w:val="99"/>
    <w:semiHidden/>
    <w:locked/>
    <w:rsid w:val="00A950D0"/>
    <w:rPr>
      <w:rFonts w:ascii="Tahoma" w:hAnsi="Tahoma" w:cs="Times New Roman"/>
      <w:sz w:val="24"/>
      <w:szCs w:val="24"/>
      <w:lang w:val="en-US" w:eastAsia="en-US"/>
    </w:rPr>
  </w:style>
  <w:style w:type="paragraph" w:customStyle="1" w:styleId="Text">
    <w:name w:val="Text"/>
    <w:uiPriority w:val="99"/>
    <w:rsid w:val="00AB2B51"/>
    <w:rPr>
      <w:rFonts w:ascii="Tms Rmn" w:hAnsi="Tms Rmn"/>
      <w:color w:val="000000"/>
      <w:sz w:val="24"/>
      <w:szCs w:val="20"/>
      <w:lang w:val="de-DE"/>
    </w:rPr>
  </w:style>
  <w:style w:type="character" w:styleId="Hyperlink">
    <w:name w:val="Hyperlink"/>
    <w:basedOn w:val="DefaultParagraphFont"/>
    <w:uiPriority w:val="99"/>
    <w:rsid w:val="00AB2B51"/>
    <w:rPr>
      <w:rFonts w:cs="Times New Roman"/>
      <w:color w:val="0000FF"/>
      <w:u w:val="single"/>
    </w:rPr>
  </w:style>
  <w:style w:type="paragraph" w:customStyle="1" w:styleId="INGBodyText">
    <w:name w:val="ING_BodyText"/>
    <w:basedOn w:val="Normal"/>
    <w:uiPriority w:val="99"/>
    <w:rsid w:val="00AB2B51"/>
    <w:pPr>
      <w:spacing w:after="160"/>
      <w:jc w:val="both"/>
    </w:pPr>
    <w:rPr>
      <w:rFonts w:ascii="Arial" w:hAnsi="Arial"/>
      <w:sz w:val="22"/>
      <w:szCs w:val="20"/>
      <w:lang w:val="en-GB" w:eastAsia="en-GB"/>
    </w:rPr>
  </w:style>
  <w:style w:type="paragraph" w:customStyle="1" w:styleId="a">
    <w:name w:val="Текст выноски"/>
    <w:basedOn w:val="Normal"/>
    <w:uiPriority w:val="99"/>
    <w:semiHidden/>
    <w:rsid w:val="00AB2B51"/>
    <w:rPr>
      <w:rFonts w:cs="Tahoma"/>
      <w:sz w:val="16"/>
      <w:szCs w:val="16"/>
    </w:rPr>
  </w:style>
  <w:style w:type="paragraph" w:styleId="Title">
    <w:name w:val="Title"/>
    <w:basedOn w:val="Normal"/>
    <w:link w:val="TitleChar"/>
    <w:uiPriority w:val="99"/>
    <w:qFormat/>
    <w:rsid w:val="00AB2B51"/>
    <w:pPr>
      <w:jc w:val="center"/>
    </w:pPr>
    <w:rPr>
      <w:rFonts w:ascii="Arial" w:hAnsi="Arial" w:cs="Arial"/>
      <w:b/>
      <w:bCs/>
      <w:szCs w:val="20"/>
      <w:u w:val="single"/>
    </w:rPr>
  </w:style>
  <w:style w:type="character" w:customStyle="1" w:styleId="TitleChar">
    <w:name w:val="Title Char"/>
    <w:basedOn w:val="DefaultParagraphFont"/>
    <w:link w:val="Title"/>
    <w:uiPriority w:val="99"/>
    <w:locked/>
    <w:rsid w:val="00A950D0"/>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AB2B51"/>
    <w:pPr>
      <w:tabs>
        <w:tab w:val="left" w:pos="567"/>
        <w:tab w:val="right" w:pos="8222"/>
      </w:tabs>
      <w:jc w:val="both"/>
    </w:pPr>
    <w:rPr>
      <w:rFonts w:ascii="Arial" w:hAnsi="Arial" w:cs="Arial"/>
      <w:szCs w:val="20"/>
    </w:rPr>
  </w:style>
  <w:style w:type="character" w:customStyle="1" w:styleId="BodyText3Char">
    <w:name w:val="Body Text 3 Char"/>
    <w:basedOn w:val="DefaultParagraphFont"/>
    <w:link w:val="BodyText3"/>
    <w:uiPriority w:val="99"/>
    <w:semiHidden/>
    <w:locked/>
    <w:rsid w:val="00A950D0"/>
    <w:rPr>
      <w:rFonts w:ascii="Tahoma" w:hAnsi="Tahoma" w:cs="Times New Roman"/>
      <w:sz w:val="16"/>
      <w:szCs w:val="16"/>
      <w:lang w:val="en-US" w:eastAsia="en-US"/>
    </w:rPr>
  </w:style>
  <w:style w:type="paragraph" w:styleId="BalloonText">
    <w:name w:val="Balloon Text"/>
    <w:basedOn w:val="Normal"/>
    <w:link w:val="BalloonTextChar"/>
    <w:uiPriority w:val="99"/>
    <w:semiHidden/>
    <w:rsid w:val="009916F4"/>
    <w:rPr>
      <w:rFonts w:cs="Tahoma"/>
      <w:sz w:val="16"/>
      <w:szCs w:val="16"/>
    </w:rPr>
  </w:style>
  <w:style w:type="character" w:customStyle="1" w:styleId="BalloonTextChar">
    <w:name w:val="Balloon Text Char"/>
    <w:basedOn w:val="DefaultParagraphFont"/>
    <w:link w:val="BalloonText"/>
    <w:uiPriority w:val="99"/>
    <w:semiHidden/>
    <w:locked/>
    <w:rsid w:val="00A950D0"/>
    <w:rPr>
      <w:rFonts w:cs="Times New Roman"/>
      <w:sz w:val="2"/>
      <w:lang w:val="en-US" w:eastAsia="en-US"/>
    </w:rPr>
  </w:style>
  <w:style w:type="paragraph" w:customStyle="1" w:styleId="Car">
    <w:name w:val="Car"/>
    <w:basedOn w:val="Normal"/>
    <w:uiPriority w:val="99"/>
    <w:rsid w:val="00280525"/>
    <w:pPr>
      <w:tabs>
        <w:tab w:val="left" w:pos="1440"/>
      </w:tabs>
      <w:spacing w:after="160" w:line="240" w:lineRule="exact"/>
    </w:pPr>
    <w:rPr>
      <w:rFonts w:ascii="Verdana" w:eastAsia="SimSun" w:hAnsi="Verdana"/>
      <w:sz w:val="24"/>
      <w:szCs w:val="20"/>
      <w:lang w:val="en-GB" w:eastAsia="zh-CN"/>
    </w:rPr>
  </w:style>
  <w:style w:type="paragraph" w:styleId="Header">
    <w:name w:val="header"/>
    <w:aliases w:val="Project Name,hd,Header@,Guideline"/>
    <w:basedOn w:val="Normal"/>
    <w:link w:val="HeaderChar"/>
    <w:rsid w:val="00032395"/>
    <w:pPr>
      <w:tabs>
        <w:tab w:val="center" w:pos="4320"/>
        <w:tab w:val="right" w:pos="8640"/>
      </w:tabs>
    </w:pPr>
  </w:style>
  <w:style w:type="character" w:customStyle="1" w:styleId="HeaderChar">
    <w:name w:val="Header Char"/>
    <w:aliases w:val="Project Name Char,hd Char,Header@ Char,Guideline Char"/>
    <w:basedOn w:val="DefaultParagraphFont"/>
    <w:link w:val="Header"/>
    <w:locked/>
    <w:rsid w:val="00A950D0"/>
    <w:rPr>
      <w:rFonts w:ascii="Tahoma" w:hAnsi="Tahoma" w:cs="Times New Roman"/>
      <w:sz w:val="24"/>
      <w:szCs w:val="24"/>
      <w:lang w:val="en-US" w:eastAsia="en-US"/>
    </w:rPr>
  </w:style>
  <w:style w:type="paragraph" w:styleId="Footer">
    <w:name w:val="footer"/>
    <w:basedOn w:val="Normal"/>
    <w:link w:val="FooterChar"/>
    <w:uiPriority w:val="99"/>
    <w:rsid w:val="00032395"/>
    <w:pPr>
      <w:tabs>
        <w:tab w:val="center" w:pos="4320"/>
        <w:tab w:val="right" w:pos="8640"/>
      </w:tabs>
    </w:pPr>
  </w:style>
  <w:style w:type="character" w:customStyle="1" w:styleId="FooterChar">
    <w:name w:val="Footer Char"/>
    <w:basedOn w:val="DefaultParagraphFont"/>
    <w:link w:val="Footer"/>
    <w:uiPriority w:val="99"/>
    <w:semiHidden/>
    <w:locked/>
    <w:rsid w:val="00A950D0"/>
    <w:rPr>
      <w:rFonts w:ascii="Tahoma" w:hAnsi="Tahoma" w:cs="Times New Roman"/>
      <w:sz w:val="24"/>
      <w:szCs w:val="24"/>
      <w:lang w:val="en-US" w:eastAsia="en-US"/>
    </w:rPr>
  </w:style>
  <w:style w:type="character" w:styleId="CommentReference">
    <w:name w:val="annotation reference"/>
    <w:basedOn w:val="DefaultParagraphFont"/>
    <w:uiPriority w:val="99"/>
    <w:semiHidden/>
    <w:rsid w:val="001F202D"/>
    <w:rPr>
      <w:rFonts w:cs="Times New Roman"/>
      <w:sz w:val="16"/>
      <w:szCs w:val="16"/>
    </w:rPr>
  </w:style>
  <w:style w:type="paragraph" w:styleId="CommentText">
    <w:name w:val="annotation text"/>
    <w:basedOn w:val="Normal"/>
    <w:link w:val="CommentTextChar"/>
    <w:uiPriority w:val="99"/>
    <w:semiHidden/>
    <w:rsid w:val="001F202D"/>
    <w:rPr>
      <w:szCs w:val="20"/>
    </w:rPr>
  </w:style>
  <w:style w:type="character" w:customStyle="1" w:styleId="CommentTextChar">
    <w:name w:val="Comment Text Char"/>
    <w:basedOn w:val="DefaultParagraphFont"/>
    <w:link w:val="CommentText"/>
    <w:uiPriority w:val="99"/>
    <w:semiHidden/>
    <w:locked/>
    <w:rsid w:val="00A950D0"/>
    <w:rPr>
      <w:rFonts w:ascii="Tahoma" w:hAnsi="Tahoma" w:cs="Times New Roman"/>
      <w:sz w:val="20"/>
      <w:szCs w:val="20"/>
      <w:lang w:val="en-US" w:eastAsia="en-US"/>
    </w:rPr>
  </w:style>
  <w:style w:type="paragraph" w:styleId="CommentSubject">
    <w:name w:val="annotation subject"/>
    <w:basedOn w:val="CommentText"/>
    <w:next w:val="CommentText"/>
    <w:link w:val="CommentSubjectChar"/>
    <w:uiPriority w:val="99"/>
    <w:semiHidden/>
    <w:rsid w:val="001F202D"/>
    <w:rPr>
      <w:b/>
      <w:bCs/>
    </w:rPr>
  </w:style>
  <w:style w:type="character" w:customStyle="1" w:styleId="CommentSubjectChar">
    <w:name w:val="Comment Subject Char"/>
    <w:basedOn w:val="CommentTextChar"/>
    <w:link w:val="CommentSubject"/>
    <w:uiPriority w:val="99"/>
    <w:semiHidden/>
    <w:locked/>
    <w:rsid w:val="00A950D0"/>
    <w:rPr>
      <w:rFonts w:ascii="Tahoma" w:hAnsi="Tahoma" w:cs="Times New Roman"/>
      <w:b/>
      <w:bCs/>
      <w:sz w:val="20"/>
      <w:szCs w:val="20"/>
      <w:lang w:val="en-US" w:eastAsia="en-US"/>
    </w:rPr>
  </w:style>
  <w:style w:type="paragraph" w:customStyle="1" w:styleId="BodyText1">
    <w:name w:val="Body Text1"/>
    <w:rsid w:val="00F10CDE"/>
    <w:pPr>
      <w:spacing w:after="240"/>
      <w:jc w:val="both"/>
    </w:pPr>
    <w:rPr>
      <w:rFonts w:ascii="Arial" w:hAnsi="Arial" w:cs="Arial"/>
      <w:sz w:val="24"/>
      <w:szCs w:val="24"/>
    </w:rPr>
  </w:style>
  <w:style w:type="paragraph" w:styleId="NoSpacing">
    <w:name w:val="No Spacing"/>
    <w:uiPriority w:val="1"/>
    <w:qFormat/>
    <w:rsid w:val="001A4508"/>
    <w:pPr>
      <w:spacing w:after="0" w:line="240" w:lineRule="auto"/>
    </w:pPr>
    <w:rPr>
      <w:rFonts w:ascii="Tahoma" w:hAnsi="Tahoma"/>
      <w:sz w:val="20"/>
      <w:szCs w:val="24"/>
    </w:rPr>
  </w:style>
  <w:style w:type="paragraph" w:styleId="NormalWeb">
    <w:name w:val="Normal (Web)"/>
    <w:basedOn w:val="Normal"/>
    <w:uiPriority w:val="99"/>
    <w:rsid w:val="00023BB5"/>
    <w:pPr>
      <w:spacing w:before="100" w:beforeAutospacing="1" w:after="119" w:line="240" w:lineRule="auto"/>
    </w:pPr>
    <w:rPr>
      <w:rFonts w:ascii="Times New Roman" w:hAnsi="Times New Roman"/>
      <w:sz w:val="24"/>
      <w:lang w:val="tr-TR" w:eastAsia="tr-TR"/>
    </w:rPr>
  </w:style>
  <w:style w:type="paragraph" w:customStyle="1" w:styleId="GvdeMetni1">
    <w:name w:val="Gövde Metni1"/>
    <w:rsid w:val="008C3E61"/>
    <w:pPr>
      <w:spacing w:after="24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66">
      <w:bodyDiv w:val="1"/>
      <w:marLeft w:val="0"/>
      <w:marRight w:val="0"/>
      <w:marTop w:val="0"/>
      <w:marBottom w:val="0"/>
      <w:divBdr>
        <w:top w:val="none" w:sz="0" w:space="0" w:color="auto"/>
        <w:left w:val="none" w:sz="0" w:space="0" w:color="auto"/>
        <w:bottom w:val="none" w:sz="0" w:space="0" w:color="auto"/>
        <w:right w:val="none" w:sz="0" w:space="0" w:color="auto"/>
      </w:divBdr>
    </w:div>
    <w:div w:id="1144079597">
      <w:bodyDiv w:val="1"/>
      <w:marLeft w:val="0"/>
      <w:marRight w:val="0"/>
      <w:marTop w:val="0"/>
      <w:marBottom w:val="0"/>
      <w:divBdr>
        <w:top w:val="none" w:sz="0" w:space="0" w:color="auto"/>
        <w:left w:val="none" w:sz="0" w:space="0" w:color="auto"/>
        <w:bottom w:val="none" w:sz="0" w:space="0" w:color="auto"/>
        <w:right w:val="none" w:sz="0" w:space="0" w:color="auto"/>
      </w:divBdr>
    </w:div>
    <w:div w:id="1383559349">
      <w:bodyDiv w:val="1"/>
      <w:marLeft w:val="0"/>
      <w:marRight w:val="0"/>
      <w:marTop w:val="0"/>
      <w:marBottom w:val="0"/>
      <w:divBdr>
        <w:top w:val="none" w:sz="0" w:space="0" w:color="auto"/>
        <w:left w:val="none" w:sz="0" w:space="0" w:color="auto"/>
        <w:bottom w:val="none" w:sz="0" w:space="0" w:color="auto"/>
        <w:right w:val="none" w:sz="0" w:space="0" w:color="auto"/>
      </w:divBdr>
    </w:div>
    <w:div w:id="20094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FF03F699343D54681B0C73BA678A356" ma:contentTypeVersion="1" ma:contentTypeDescription="Upload an image." ma:contentTypeScope="" ma:versionID="0418589faa65da430fec9b51ed8f0178">
  <xsd:schema xmlns:xsd="http://www.w3.org/2001/XMLSchema" xmlns:xs="http://www.w3.org/2001/XMLSchema" xmlns:p="http://schemas.microsoft.com/office/2006/metadata/properties" xmlns:ns1="http://schemas.microsoft.com/sharepoint/v3" xmlns:ns2="7003CF11-D489-4926-B2BA-08B5412DDE40" xmlns:ns3="http://schemas.microsoft.com/sharepoint/v3/fields" xmlns:ns4="4db17b0f-7162-4217-b0c4-b08b18511bed" targetNamespace="http://schemas.microsoft.com/office/2006/metadata/properties" ma:root="true" ma:fieldsID="e65a43d35a69656d317c4e39732f6117" ns1:_="" ns2:_="" ns3:_="" ns4:_="">
    <xsd:import namespace="http://schemas.microsoft.com/sharepoint/v3"/>
    <xsd:import namespace="7003CF11-D489-4926-B2BA-08B5412DDE40"/>
    <xsd:import namespace="http://schemas.microsoft.com/sharepoint/v3/fields"/>
    <xsd:import namespace="4db17b0f-7162-4217-b0c4-b08b18511be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3CF11-D489-4926-B2BA-08B5412DDE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003CF11-D489-4926-B2BA-08B5412DDE40" xsi:nil="true"/>
    <_dlc_DocId xmlns="4db17b0f-7162-4217-b0c4-b08b18511bed">7KWHPPY2JDYE-1506198070-95</_dlc_DocId>
    <_dlc_DocIdUrl xmlns="4db17b0f-7162-4217-b0c4-b08b18511bed">
      <Url>http://abcweb/en/Media%20Relations/PressRelease/_layouts/15/DocIdRedir.aspx?ID=7KWHPPY2JDYE-1506198070-95</Url>
      <Description>7KWHPPY2JDYE-1506198070-95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0DB69A-ECB2-4785-A386-420E979A2719}"/>
</file>

<file path=customXml/itemProps2.xml><?xml version="1.0" encoding="utf-8"?>
<ds:datastoreItem xmlns:ds="http://schemas.openxmlformats.org/officeDocument/2006/customXml" ds:itemID="{E024494D-FE26-4ADC-B128-3BB7CB72AF27}"/>
</file>

<file path=customXml/itemProps3.xml><?xml version="1.0" encoding="utf-8"?>
<ds:datastoreItem xmlns:ds="http://schemas.openxmlformats.org/officeDocument/2006/customXml" ds:itemID="{917534CB-F0B2-45CA-B30B-CF21359AA55A}"/>
</file>

<file path=customXml/itemProps4.xml><?xml version="1.0" encoding="utf-8"?>
<ds:datastoreItem xmlns:ds="http://schemas.openxmlformats.org/officeDocument/2006/customXml" ds:itemID="{A6EDF7A0-B315-4D12-9CB7-FCAB66ACAA5D}"/>
</file>

<file path=customXml/itemProps5.xml><?xml version="1.0" encoding="utf-8"?>
<ds:datastoreItem xmlns:ds="http://schemas.openxmlformats.org/officeDocument/2006/customXml" ds:itemID="{DEA0BC18-E6FB-4FDD-981E-90A127D56A1E}"/>
</file>

<file path=docProps/app.xml><?xml version="1.0" encoding="utf-8"?>
<Properties xmlns="http://schemas.openxmlformats.org/officeDocument/2006/extended-properties" xmlns:vt="http://schemas.openxmlformats.org/officeDocument/2006/docPropsVTypes">
  <Template>Normal</Template>
  <TotalTime>24</TotalTime>
  <Pages>1</Pages>
  <Words>148</Words>
  <Characters>845</Characters>
  <Application>Microsoft Office Word</Application>
  <DocSecurity>0</DocSecurity>
  <Lines>7</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ebil</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Ziraat Participation Bank - Press Release - April 2019 - Arabic</dc:title>
  <dc:creator>khurrams</dc:creator>
  <dc:description>_x000d_
US$118 Million &amp; EUR 121 Million Syndicated Dual Currency _x000d_
Murabaha Financing facility_x000d_
_x000d_
Ziraat Participation Bank has successfully closed US$ 250 million equivalent Syndicated Dual Currency Murabaha Financing facility (the “Facility”). The Facility was signed on 10 April 2019._x000d_
Bank ABC, Dubai Islamic Bank PJSC, Emirates NBD Capital Limited, Standard Chartered Bank and Warba Bank K.S.C.P. (collectively the “Initial Mandated Lead Arrangers &amp; Bookrunners”) were appointed to arrange a one year Syndicated Dual Currency Murabaha Financing Facility which was launched at US$ 150 million in the general syndication. Bank ABC acted as the Coordinator on the Facility and Warba Bank is the Investment Agent on the Facility.   _x000d_
Due to the significant oversubscription through 17 regional and international participants, Ziraat Participation Bank increased the facility size to US$ 250 million (equivalent). _x000d_
The Facility was structured as a Shari’a compliant commodity Murabaha facility and has given Ziraat Participation Bank the opportunity to broaden and diversify its funding base and develop new bank relationships. The proceeds will be used to expand its financing activities in Turkey._x000d_
</dc:description>
  <cp:lastModifiedBy>Abdulla Naneesh</cp:lastModifiedBy>
  <cp:revision>4</cp:revision>
  <cp:lastPrinted>2016-03-09T13:37:00Z</cp:lastPrinted>
  <dcterms:created xsi:type="dcterms:W3CDTF">2019-04-07T11:05:00Z</dcterms:created>
  <dcterms:modified xsi:type="dcterms:W3CDTF">2019-04-11T07:19:00Z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0x0101009148F5A04DDD49CBA7127AADA5FB792B00AADE34325A8B49CDA8BB4DB53328F21400CFF03F699343D54681B0C73BA678A356</vt:lpwstr>
  </property>
  <property fmtid="{D5CDD505-2E9C-101B-9397-08002B2CF9AE}" pid="3" name="_dlc_DocIdItemGuid">
    <vt:lpwstr>91c5a0e3-6eee-46ad-8cf0-f58052ac7faa</vt:lpwstr>
  </property>
</Properties>
</file>